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4B65" w:rsidRPr="00B41AC1" w:rsidRDefault="00594B65" w:rsidP="00594B65">
      <w:pPr>
        <w:pStyle w:val="Heading5"/>
        <w:keepNext w:val="0"/>
        <w:spacing w:before="60"/>
        <w:jc w:val="left"/>
        <w:rPr>
          <w:szCs w:val="22"/>
        </w:rPr>
      </w:pPr>
      <w:r w:rsidRPr="00B41AC1">
        <w:rPr>
          <w:szCs w:val="22"/>
        </w:rPr>
        <w:t>PERMITTEE</w:t>
      </w:r>
    </w:p>
    <w:p w:rsidR="00C15B98" w:rsidRPr="00C15B98" w:rsidRDefault="00C15B98" w:rsidP="00C15B98">
      <w:pPr>
        <w:widowControl w:val="0"/>
        <w:rPr>
          <w:sz w:val="22"/>
          <w:szCs w:val="22"/>
        </w:rPr>
      </w:pPr>
      <w:r w:rsidRPr="00C15B98">
        <w:rPr>
          <w:sz w:val="22"/>
          <w:szCs w:val="22"/>
        </w:rPr>
        <w:t>Anclote Power Plant</w:t>
      </w:r>
    </w:p>
    <w:p w:rsidR="00C15B98" w:rsidRPr="00C15B98" w:rsidRDefault="00C15B98" w:rsidP="00C15B98">
      <w:pPr>
        <w:widowControl w:val="0"/>
        <w:rPr>
          <w:bCs/>
          <w:sz w:val="22"/>
          <w:szCs w:val="22"/>
        </w:rPr>
      </w:pPr>
      <w:r w:rsidRPr="00C15B98">
        <w:rPr>
          <w:sz w:val="22"/>
          <w:szCs w:val="22"/>
        </w:rPr>
        <w:t>Duke Energy Florida, Inc. (DEF)</w:t>
      </w:r>
    </w:p>
    <w:p w:rsidR="00C15B98" w:rsidRPr="00C15B98" w:rsidRDefault="00C15B98" w:rsidP="00C15B98">
      <w:pPr>
        <w:widowControl w:val="0"/>
        <w:rPr>
          <w:sz w:val="22"/>
          <w:szCs w:val="22"/>
        </w:rPr>
      </w:pPr>
      <w:r w:rsidRPr="00C15B98">
        <w:rPr>
          <w:sz w:val="22"/>
          <w:szCs w:val="22"/>
        </w:rPr>
        <w:t>1729 Baillies Bluff Road</w:t>
      </w:r>
    </w:p>
    <w:p w:rsidR="00AD4ACD" w:rsidRPr="00C15B98" w:rsidRDefault="00C15B98" w:rsidP="00C15B98">
      <w:pPr>
        <w:spacing w:after="120"/>
        <w:rPr>
          <w:sz w:val="22"/>
          <w:szCs w:val="22"/>
        </w:rPr>
      </w:pPr>
      <w:r w:rsidRPr="00C15B98">
        <w:rPr>
          <w:sz w:val="22"/>
          <w:szCs w:val="22"/>
        </w:rPr>
        <w:t>Holiday, Florida  34691-9753</w:t>
      </w:r>
    </w:p>
    <w:p w:rsidR="00594B65" w:rsidRPr="002E6259" w:rsidRDefault="00594B65" w:rsidP="00594B65">
      <w:pPr>
        <w:pStyle w:val="Heading5"/>
        <w:keepNext w:val="0"/>
        <w:spacing w:before="60"/>
        <w:jc w:val="left"/>
        <w:rPr>
          <w:caps/>
          <w:szCs w:val="22"/>
        </w:rPr>
      </w:pPr>
      <w:r w:rsidRPr="002E6259">
        <w:rPr>
          <w:caps/>
          <w:szCs w:val="22"/>
        </w:rPr>
        <w:t>Permitting Authority</w:t>
      </w:r>
    </w:p>
    <w:p w:rsidR="00873C30" w:rsidRPr="00873C30" w:rsidRDefault="00873C30" w:rsidP="00873C30">
      <w:pPr>
        <w:pStyle w:val="Header"/>
        <w:tabs>
          <w:tab w:val="clear" w:pos="4320"/>
          <w:tab w:val="clear" w:pos="8640"/>
          <w:tab w:val="center" w:pos="6840"/>
        </w:tabs>
        <w:rPr>
          <w:sz w:val="22"/>
          <w:szCs w:val="22"/>
        </w:rPr>
      </w:pPr>
      <w:r w:rsidRPr="00873C30">
        <w:rPr>
          <w:sz w:val="22"/>
          <w:szCs w:val="22"/>
        </w:rPr>
        <w:t>Florida Department of Environmental Protection (Department)</w:t>
      </w:r>
    </w:p>
    <w:p w:rsidR="00873C30" w:rsidRPr="00873C30" w:rsidRDefault="00873C30" w:rsidP="00873C30">
      <w:pPr>
        <w:pStyle w:val="Header"/>
        <w:rPr>
          <w:sz w:val="22"/>
          <w:szCs w:val="22"/>
        </w:rPr>
      </w:pPr>
      <w:r w:rsidRPr="00873C30">
        <w:rPr>
          <w:sz w:val="22"/>
          <w:szCs w:val="22"/>
        </w:rPr>
        <w:t>Division of Air Resource Management</w:t>
      </w:r>
    </w:p>
    <w:p w:rsidR="00873C30" w:rsidRPr="00873C30" w:rsidRDefault="00873C30" w:rsidP="00873C30">
      <w:pPr>
        <w:rPr>
          <w:sz w:val="22"/>
          <w:szCs w:val="22"/>
        </w:rPr>
      </w:pPr>
      <w:r w:rsidRPr="00873C30">
        <w:rPr>
          <w:sz w:val="22"/>
          <w:szCs w:val="22"/>
        </w:rPr>
        <w:t>Office of Permitting and Compliance</w:t>
      </w:r>
    </w:p>
    <w:p w:rsidR="00873C30" w:rsidRPr="00873C30" w:rsidRDefault="00873C30" w:rsidP="00873C30">
      <w:pPr>
        <w:rPr>
          <w:sz w:val="22"/>
          <w:szCs w:val="22"/>
        </w:rPr>
      </w:pPr>
      <w:r w:rsidRPr="00873C30">
        <w:rPr>
          <w:sz w:val="22"/>
          <w:szCs w:val="22"/>
        </w:rPr>
        <w:t>2600 Blair Stone Road, MS #5505</w:t>
      </w:r>
    </w:p>
    <w:p w:rsidR="00873C30" w:rsidRPr="00873C30" w:rsidRDefault="00873C30" w:rsidP="006D4A97">
      <w:pPr>
        <w:spacing w:after="120"/>
        <w:rPr>
          <w:sz w:val="22"/>
          <w:szCs w:val="22"/>
        </w:rPr>
      </w:pPr>
      <w:r w:rsidRPr="00873C30">
        <w:rPr>
          <w:sz w:val="22"/>
          <w:szCs w:val="22"/>
        </w:rPr>
        <w:t>Tallahassee, Florida 32399-2400</w:t>
      </w:r>
    </w:p>
    <w:p w:rsidR="00594B65" w:rsidRPr="00B41AC1" w:rsidRDefault="00594B65" w:rsidP="00594B65">
      <w:pPr>
        <w:pStyle w:val="Heading5"/>
        <w:keepNext w:val="0"/>
        <w:spacing w:before="60"/>
        <w:jc w:val="left"/>
        <w:rPr>
          <w:szCs w:val="22"/>
        </w:rPr>
      </w:pPr>
      <w:r w:rsidRPr="00B41AC1">
        <w:rPr>
          <w:szCs w:val="22"/>
        </w:rPr>
        <w:t>PROJECT</w:t>
      </w:r>
    </w:p>
    <w:p w:rsidR="00594B65" w:rsidRPr="00C15B98" w:rsidRDefault="006D4A97" w:rsidP="00594B65">
      <w:pPr>
        <w:widowControl w:val="0"/>
        <w:rPr>
          <w:sz w:val="22"/>
          <w:szCs w:val="22"/>
        </w:rPr>
      </w:pPr>
      <w:r w:rsidRPr="00C15B98">
        <w:rPr>
          <w:sz w:val="22"/>
          <w:szCs w:val="22"/>
        </w:rPr>
        <w:t xml:space="preserve">Permit No. </w:t>
      </w:r>
      <w:r w:rsidR="00C15B98" w:rsidRPr="00C15B98">
        <w:rPr>
          <w:sz w:val="22"/>
          <w:szCs w:val="22"/>
        </w:rPr>
        <w:t>1010017-014-AC/PSD-FL-419A</w:t>
      </w:r>
    </w:p>
    <w:p w:rsidR="00D47CEC" w:rsidRPr="00C15B98" w:rsidRDefault="00B635AA" w:rsidP="007E1099">
      <w:pPr>
        <w:widowControl w:val="0"/>
        <w:rPr>
          <w:sz w:val="22"/>
        </w:rPr>
      </w:pPr>
      <w:r w:rsidRPr="00C15B98">
        <w:rPr>
          <w:sz w:val="22"/>
        </w:rPr>
        <w:t>Application for Minor Source Air Construction Permit</w:t>
      </w:r>
    </w:p>
    <w:p w:rsidR="00D76897" w:rsidRPr="005B2669" w:rsidRDefault="00C15B98" w:rsidP="00D76897">
      <w:pPr>
        <w:spacing w:after="120"/>
        <w:rPr>
          <w:sz w:val="22"/>
          <w:szCs w:val="22"/>
        </w:rPr>
      </w:pPr>
      <w:r w:rsidRPr="00C15B98">
        <w:rPr>
          <w:sz w:val="22"/>
          <w:szCs w:val="22"/>
        </w:rPr>
        <w:t>Revisions to Previously Issued AC/PSD Permits</w:t>
      </w:r>
    </w:p>
    <w:p w:rsidR="00873C30" w:rsidRPr="00DE1F86" w:rsidRDefault="00873C30" w:rsidP="00873C30">
      <w:pPr>
        <w:pStyle w:val="Heading5"/>
        <w:keepNext w:val="0"/>
        <w:spacing w:before="60"/>
        <w:jc w:val="left"/>
        <w:rPr>
          <w:rFonts w:eastAsia="Times New Roman"/>
          <w:bCs w:val="0"/>
          <w:szCs w:val="22"/>
        </w:rPr>
      </w:pPr>
      <w:r w:rsidRPr="00DE1F86">
        <w:rPr>
          <w:rFonts w:eastAsia="Times New Roman"/>
          <w:bCs w:val="0"/>
          <w:szCs w:val="22"/>
        </w:rPr>
        <w:t>PUBLIC NOTICE</w:t>
      </w:r>
    </w:p>
    <w:p w:rsidR="00873C30" w:rsidRPr="00DE1F86" w:rsidRDefault="00873C30" w:rsidP="00873C30">
      <w:pPr>
        <w:spacing w:after="60"/>
        <w:rPr>
          <w:sz w:val="22"/>
          <w:szCs w:val="22"/>
        </w:rPr>
      </w:pPr>
      <w:r w:rsidRPr="00DE1F86">
        <w:rPr>
          <w:sz w:val="22"/>
          <w:szCs w:val="22"/>
        </w:rPr>
        <w:t xml:space="preserve">The Department distributed a draft air construction permit package on </w:t>
      </w:r>
      <w:r w:rsidR="007E382D" w:rsidRPr="007869D7">
        <w:rPr>
          <w:sz w:val="22"/>
          <w:szCs w:val="22"/>
        </w:rPr>
        <w:t>A</w:t>
      </w:r>
      <w:r w:rsidR="007869D7" w:rsidRPr="007869D7">
        <w:rPr>
          <w:sz w:val="22"/>
          <w:szCs w:val="22"/>
        </w:rPr>
        <w:t>ugust 8</w:t>
      </w:r>
      <w:r w:rsidR="007E382D" w:rsidRPr="007869D7">
        <w:rPr>
          <w:sz w:val="22"/>
          <w:szCs w:val="22"/>
        </w:rPr>
        <w:t>,</w:t>
      </w:r>
      <w:r w:rsidR="007E382D" w:rsidRPr="00DE1F86">
        <w:rPr>
          <w:sz w:val="22"/>
          <w:szCs w:val="22"/>
        </w:rPr>
        <w:t xml:space="preserve"> 2014</w:t>
      </w:r>
      <w:r w:rsidRPr="00DE1F86">
        <w:rPr>
          <w:sz w:val="22"/>
          <w:szCs w:val="22"/>
        </w:rPr>
        <w:t>.  The applicant published the Public Notice in the</w:t>
      </w:r>
      <w:r w:rsidR="00821CFD" w:rsidRPr="00DE1F86">
        <w:rPr>
          <w:sz w:val="22"/>
          <w:szCs w:val="22"/>
        </w:rPr>
        <w:t xml:space="preserve"> </w:t>
      </w:r>
      <w:r w:rsidR="00A77575" w:rsidRPr="00A77575">
        <w:rPr>
          <w:iCs/>
          <w:sz w:val="22"/>
          <w:szCs w:val="22"/>
        </w:rPr>
        <w:t>Pasco Times</w:t>
      </w:r>
      <w:r w:rsidR="00A77575" w:rsidRPr="00A77575">
        <w:rPr>
          <w:sz w:val="22"/>
          <w:szCs w:val="22"/>
        </w:rPr>
        <w:t xml:space="preserve"> edition of the </w:t>
      </w:r>
      <w:r w:rsidR="00A77575" w:rsidRPr="00A77575">
        <w:rPr>
          <w:sz w:val="22"/>
          <w:szCs w:val="22"/>
          <w:u w:val="single"/>
        </w:rPr>
        <w:t>Tampa Bay Times</w:t>
      </w:r>
      <w:r w:rsidR="00A77575" w:rsidRPr="00A77575">
        <w:rPr>
          <w:iCs/>
          <w:sz w:val="22"/>
          <w:szCs w:val="22"/>
        </w:rPr>
        <w:t xml:space="preserve"> </w:t>
      </w:r>
      <w:r w:rsidR="000B1611" w:rsidRPr="00A77575">
        <w:rPr>
          <w:sz w:val="22"/>
          <w:szCs w:val="22"/>
        </w:rPr>
        <w:t>in</w:t>
      </w:r>
      <w:r w:rsidR="008E4335" w:rsidRPr="00A77575">
        <w:rPr>
          <w:sz w:val="22"/>
          <w:szCs w:val="22"/>
        </w:rPr>
        <w:t xml:space="preserve"> </w:t>
      </w:r>
      <w:r w:rsidR="00460644" w:rsidRPr="00A77575">
        <w:rPr>
          <w:sz w:val="22"/>
          <w:szCs w:val="22"/>
        </w:rPr>
        <w:t>P</w:t>
      </w:r>
      <w:r w:rsidR="007869D7" w:rsidRPr="00A77575">
        <w:rPr>
          <w:sz w:val="22"/>
          <w:szCs w:val="22"/>
        </w:rPr>
        <w:t>asco</w:t>
      </w:r>
      <w:r w:rsidR="001C45A2" w:rsidRPr="00A77575">
        <w:rPr>
          <w:sz w:val="22"/>
          <w:szCs w:val="22"/>
        </w:rPr>
        <w:t xml:space="preserve"> </w:t>
      </w:r>
      <w:r w:rsidR="008E4335" w:rsidRPr="00A77575">
        <w:rPr>
          <w:sz w:val="22"/>
          <w:szCs w:val="22"/>
        </w:rPr>
        <w:t>County</w:t>
      </w:r>
      <w:r w:rsidR="00793E2B" w:rsidRPr="00A77575">
        <w:rPr>
          <w:sz w:val="22"/>
          <w:szCs w:val="22"/>
        </w:rPr>
        <w:t>,</w:t>
      </w:r>
      <w:r w:rsidR="008E4335" w:rsidRPr="00A77575">
        <w:rPr>
          <w:sz w:val="22"/>
          <w:szCs w:val="22"/>
        </w:rPr>
        <w:t xml:space="preserve"> Florida </w:t>
      </w:r>
      <w:r w:rsidRPr="00A77575">
        <w:rPr>
          <w:sz w:val="22"/>
          <w:szCs w:val="22"/>
        </w:rPr>
        <w:t>on</w:t>
      </w:r>
      <w:r w:rsidR="000B1611" w:rsidRPr="00A77575">
        <w:rPr>
          <w:sz w:val="22"/>
          <w:szCs w:val="22"/>
        </w:rPr>
        <w:t xml:space="preserve"> </w:t>
      </w:r>
      <w:r w:rsidR="007869D7" w:rsidRPr="00A77575">
        <w:rPr>
          <w:sz w:val="22"/>
          <w:szCs w:val="22"/>
        </w:rPr>
        <w:t>August 15</w:t>
      </w:r>
      <w:r w:rsidR="00460644" w:rsidRPr="00A77575">
        <w:rPr>
          <w:sz w:val="22"/>
          <w:szCs w:val="22"/>
        </w:rPr>
        <w:t>, 2014</w:t>
      </w:r>
      <w:r w:rsidRPr="00A77575">
        <w:rPr>
          <w:sz w:val="22"/>
          <w:szCs w:val="22"/>
        </w:rPr>
        <w:t xml:space="preserve">.  The Department received the proof of publication on </w:t>
      </w:r>
      <w:r w:rsidR="00A77575" w:rsidRPr="00A77575">
        <w:rPr>
          <w:sz w:val="22"/>
          <w:szCs w:val="22"/>
        </w:rPr>
        <w:t>August 18</w:t>
      </w:r>
      <w:r w:rsidR="00775192" w:rsidRPr="00A77575">
        <w:rPr>
          <w:sz w:val="22"/>
          <w:szCs w:val="22"/>
        </w:rPr>
        <w:t>, 2014.</w:t>
      </w:r>
    </w:p>
    <w:p w:rsidR="00873C30" w:rsidRPr="00873C30" w:rsidRDefault="00873C30" w:rsidP="00CC467A">
      <w:pPr>
        <w:spacing w:after="120"/>
        <w:rPr>
          <w:sz w:val="22"/>
          <w:szCs w:val="22"/>
        </w:rPr>
      </w:pPr>
      <w:r w:rsidRPr="0037062C">
        <w:rPr>
          <w:sz w:val="22"/>
          <w:szCs w:val="22"/>
        </w:rPr>
        <w:t>No requests for an administrative hearing or requests for an extension of time in which to file a petition for an administrative hearing were received by the Agency Clerk in the Department’s Office of General Counsel.</w:t>
      </w:r>
    </w:p>
    <w:p w:rsidR="002072F2" w:rsidRPr="00B41AC1" w:rsidRDefault="002072F2" w:rsidP="002072F2">
      <w:pPr>
        <w:pStyle w:val="Heading1"/>
        <w:keepNext w:val="0"/>
        <w:spacing w:before="60"/>
        <w:rPr>
          <w:szCs w:val="22"/>
        </w:rPr>
      </w:pPr>
      <w:r w:rsidRPr="00B41AC1">
        <w:rPr>
          <w:szCs w:val="22"/>
        </w:rPr>
        <w:t>COMMENTS</w:t>
      </w:r>
    </w:p>
    <w:p w:rsidR="0065513C" w:rsidRPr="0065513C" w:rsidRDefault="0065513C" w:rsidP="0065513C">
      <w:pPr>
        <w:spacing w:after="120"/>
        <w:rPr>
          <w:sz w:val="22"/>
          <w:szCs w:val="22"/>
          <w:lang w:val="x-none" w:eastAsia="x-none"/>
        </w:rPr>
      </w:pPr>
      <w:r w:rsidRPr="0065513C">
        <w:rPr>
          <w:sz w:val="22"/>
          <w:szCs w:val="22"/>
          <w:lang w:val="x-none" w:eastAsia="x-none"/>
        </w:rPr>
        <w:t>No comments on the permit were received from the public or the U.S. EPA Region 4 Office during the 14-day public comment period.  Comments on the permit were received from the Applicant during the 14-day public comment period.  The comments are addressed below.</w:t>
      </w:r>
    </w:p>
    <w:p w:rsidR="0065513C" w:rsidRPr="0065513C" w:rsidRDefault="0065513C" w:rsidP="0065513C">
      <w:pPr>
        <w:spacing w:after="120"/>
        <w:rPr>
          <w:strike/>
          <w:sz w:val="22"/>
          <w:szCs w:val="22"/>
          <w:lang w:val="x-none" w:eastAsia="x-none"/>
        </w:rPr>
      </w:pPr>
      <w:r w:rsidRPr="0065513C">
        <w:rPr>
          <w:sz w:val="22"/>
          <w:szCs w:val="22"/>
          <w:lang w:val="x-none" w:eastAsia="x-none"/>
        </w:rPr>
        <w:t xml:space="preserve">All changes are emphasized with </w:t>
      </w:r>
      <w:r w:rsidRPr="0065513C">
        <w:rPr>
          <w:sz w:val="22"/>
          <w:szCs w:val="22"/>
          <w:highlight w:val="yellow"/>
          <w:lang w:val="x-none" w:eastAsia="x-none"/>
        </w:rPr>
        <w:t>yellow highlight</w:t>
      </w:r>
      <w:r w:rsidRPr="0065513C">
        <w:rPr>
          <w:sz w:val="22"/>
          <w:szCs w:val="22"/>
          <w:lang w:val="x-none" w:eastAsia="x-none"/>
        </w:rPr>
        <w:t xml:space="preserve"> in this document only.  Additions to the permit are indicated below by </w:t>
      </w:r>
      <w:r w:rsidRPr="0065513C">
        <w:rPr>
          <w:sz w:val="22"/>
          <w:szCs w:val="22"/>
          <w:highlight w:val="yellow"/>
          <w:u w:val="double"/>
          <w:lang w:val="x-none" w:eastAsia="x-none"/>
        </w:rPr>
        <w:t>double underline</w:t>
      </w:r>
      <w:r w:rsidRPr="0065513C">
        <w:rPr>
          <w:sz w:val="22"/>
          <w:szCs w:val="22"/>
          <w:lang w:val="x-none" w:eastAsia="x-none"/>
        </w:rPr>
        <w:t xml:space="preserve">.  Deletions from the permit are indicated below by </w:t>
      </w:r>
      <w:r w:rsidRPr="0065513C">
        <w:rPr>
          <w:strike/>
          <w:sz w:val="22"/>
          <w:szCs w:val="22"/>
          <w:highlight w:val="yellow"/>
          <w:lang w:val="x-none" w:eastAsia="x-none"/>
        </w:rPr>
        <w:t>strike through</w:t>
      </w:r>
    </w:p>
    <w:p w:rsidR="0065513C" w:rsidRPr="0065513C" w:rsidRDefault="0065513C" w:rsidP="0065513C">
      <w:pPr>
        <w:tabs>
          <w:tab w:val="left" w:pos="360"/>
        </w:tabs>
        <w:spacing w:after="120"/>
        <w:rPr>
          <w:sz w:val="22"/>
          <w:szCs w:val="22"/>
          <w:highlight w:val="green"/>
          <w:u w:val="single"/>
        </w:rPr>
      </w:pPr>
      <w:r w:rsidRPr="0065513C">
        <w:rPr>
          <w:sz w:val="22"/>
          <w:szCs w:val="22"/>
          <w:u w:val="single"/>
        </w:rPr>
        <w:t xml:space="preserve">Comments from the Applicant submitted via email on </w:t>
      </w:r>
      <w:r w:rsidR="00A77575" w:rsidRPr="00A77575">
        <w:rPr>
          <w:sz w:val="22"/>
          <w:szCs w:val="22"/>
          <w:u w:val="single"/>
        </w:rPr>
        <w:t>August</w:t>
      </w:r>
      <w:r w:rsidRPr="0065513C">
        <w:rPr>
          <w:sz w:val="22"/>
          <w:szCs w:val="22"/>
          <w:u w:val="single"/>
        </w:rPr>
        <w:t xml:space="preserve"> 27, 2014</w:t>
      </w:r>
    </w:p>
    <w:p w:rsidR="0065513C" w:rsidRPr="0065513C" w:rsidRDefault="0065513C" w:rsidP="00B7471E">
      <w:pPr>
        <w:tabs>
          <w:tab w:val="left" w:pos="360"/>
        </w:tabs>
        <w:spacing w:after="120"/>
        <w:rPr>
          <w:b/>
          <w:sz w:val="22"/>
          <w:szCs w:val="22"/>
        </w:rPr>
      </w:pPr>
      <w:r w:rsidRPr="0065513C">
        <w:rPr>
          <w:b/>
          <w:sz w:val="22"/>
          <w:szCs w:val="22"/>
        </w:rPr>
        <w:t>Comments</w:t>
      </w:r>
    </w:p>
    <w:p w:rsidR="00321D9F" w:rsidRPr="00321D9F" w:rsidRDefault="00321D9F" w:rsidP="00C75F05">
      <w:pPr>
        <w:numPr>
          <w:ilvl w:val="0"/>
          <w:numId w:val="8"/>
        </w:numPr>
        <w:tabs>
          <w:tab w:val="left" w:pos="700"/>
          <w:tab w:val="left" w:pos="1100"/>
          <w:tab w:val="left" w:pos="1400"/>
        </w:tabs>
        <w:spacing w:after="120"/>
        <w:ind w:left="0" w:firstLine="0"/>
        <w:rPr>
          <w:sz w:val="22"/>
          <w:szCs w:val="22"/>
        </w:rPr>
      </w:pPr>
      <w:r w:rsidRPr="00321D9F">
        <w:rPr>
          <w:sz w:val="22"/>
          <w:szCs w:val="22"/>
        </w:rPr>
        <w:t xml:space="preserve">In Section 1.2 Facility Description and Location of the </w:t>
      </w:r>
      <w:r w:rsidRPr="00321D9F">
        <w:rPr>
          <w:i/>
          <w:iCs/>
          <w:sz w:val="22"/>
          <w:szCs w:val="22"/>
        </w:rPr>
        <w:t>Technical Evaluation &amp; Preliminary Determination (TE&amp;PD)</w:t>
      </w:r>
      <w:r w:rsidRPr="00321D9F">
        <w:rPr>
          <w:sz w:val="22"/>
          <w:szCs w:val="22"/>
        </w:rPr>
        <w:t xml:space="preserve"> </w:t>
      </w:r>
      <w:r w:rsidR="00B7471E">
        <w:rPr>
          <w:sz w:val="22"/>
          <w:szCs w:val="22"/>
        </w:rPr>
        <w:t xml:space="preserve">document </w:t>
      </w:r>
      <w:r w:rsidRPr="00321D9F">
        <w:rPr>
          <w:sz w:val="22"/>
          <w:szCs w:val="22"/>
        </w:rPr>
        <w:t xml:space="preserve">the latitude and longitude require minor corrections. </w:t>
      </w:r>
      <w:r w:rsidR="00B7471E">
        <w:rPr>
          <w:sz w:val="22"/>
          <w:szCs w:val="22"/>
        </w:rPr>
        <w:t xml:space="preserve"> </w:t>
      </w:r>
      <w:r w:rsidRPr="00321D9F">
        <w:rPr>
          <w:sz w:val="22"/>
          <w:szCs w:val="22"/>
        </w:rPr>
        <w:t>Please make the following substitutions:</w:t>
      </w:r>
    </w:p>
    <w:p w:rsidR="00321D9F" w:rsidRPr="00321D9F" w:rsidRDefault="00321D9F" w:rsidP="00C75F05">
      <w:pPr>
        <w:pStyle w:val="Default"/>
        <w:spacing w:after="120"/>
        <w:ind w:left="360" w:right="490"/>
        <w:rPr>
          <w:b/>
          <w:bCs/>
          <w:color w:val="auto"/>
          <w:sz w:val="22"/>
          <w:szCs w:val="22"/>
        </w:rPr>
      </w:pPr>
      <w:r w:rsidRPr="00321D9F">
        <w:rPr>
          <w:b/>
          <w:bCs/>
          <w:color w:val="auto"/>
          <w:sz w:val="22"/>
          <w:szCs w:val="22"/>
        </w:rPr>
        <w:t>1.2. Facility Description and Location</w:t>
      </w:r>
    </w:p>
    <w:p w:rsidR="00321D9F" w:rsidRPr="00321D9F" w:rsidRDefault="00321D9F" w:rsidP="00C75F05">
      <w:pPr>
        <w:spacing w:after="120"/>
        <w:ind w:left="360" w:right="490"/>
        <w:rPr>
          <w:sz w:val="22"/>
          <w:szCs w:val="22"/>
        </w:rPr>
      </w:pPr>
      <w:r w:rsidRPr="00321D9F">
        <w:rPr>
          <w:sz w:val="22"/>
          <w:szCs w:val="22"/>
        </w:rPr>
        <w:t>This facility is an existing electrical generation plant categorized under Standard Industrial Classification No. 4911. This existing plant is located in Pasco County at 1729 Baillies Bluff Road, Holiday, Florida; UTM Coordinates are: Zone 17, 324.4 km East and 3118.7 km North; and, Latitude: 28°</w:t>
      </w:r>
      <w:r w:rsidRPr="00321D9F">
        <w:rPr>
          <w:strike/>
          <w:sz w:val="22"/>
          <w:szCs w:val="22"/>
        </w:rPr>
        <w:t xml:space="preserve"> </w:t>
      </w:r>
      <w:r w:rsidRPr="00321D9F">
        <w:rPr>
          <w:strike/>
          <w:sz w:val="22"/>
          <w:szCs w:val="22"/>
          <w:highlight w:val="yellow"/>
        </w:rPr>
        <w:t>48’ 17”</w:t>
      </w:r>
      <w:r w:rsidRPr="00321D9F">
        <w:rPr>
          <w:strike/>
          <w:sz w:val="22"/>
          <w:szCs w:val="22"/>
          <w:highlight w:val="yellow"/>
          <w:u w:val="single"/>
        </w:rPr>
        <w:t xml:space="preserve"> </w:t>
      </w:r>
      <w:r w:rsidRPr="00321D9F">
        <w:rPr>
          <w:sz w:val="22"/>
          <w:szCs w:val="22"/>
          <w:highlight w:val="yellow"/>
          <w:u w:val="single"/>
        </w:rPr>
        <w:t>11’ 04”</w:t>
      </w:r>
      <w:r w:rsidRPr="00321D9F">
        <w:rPr>
          <w:sz w:val="22"/>
          <w:szCs w:val="22"/>
        </w:rPr>
        <w:t xml:space="preserve"> North and Longitude: 82° 47’ </w:t>
      </w:r>
      <w:r w:rsidRPr="00321D9F">
        <w:rPr>
          <w:strike/>
          <w:sz w:val="22"/>
          <w:szCs w:val="22"/>
          <w:highlight w:val="yellow"/>
        </w:rPr>
        <w:t>08”</w:t>
      </w:r>
      <w:r w:rsidRPr="00321D9F">
        <w:rPr>
          <w:sz w:val="22"/>
          <w:szCs w:val="22"/>
          <w:u w:val="single"/>
        </w:rPr>
        <w:t xml:space="preserve"> </w:t>
      </w:r>
      <w:r w:rsidRPr="00321D9F">
        <w:rPr>
          <w:sz w:val="22"/>
          <w:szCs w:val="22"/>
          <w:highlight w:val="yellow"/>
          <w:u w:val="single"/>
        </w:rPr>
        <w:t>19”</w:t>
      </w:r>
      <w:r w:rsidRPr="00321D9F">
        <w:rPr>
          <w:sz w:val="22"/>
          <w:szCs w:val="22"/>
          <w:u w:val="single"/>
        </w:rPr>
        <w:t xml:space="preserve"> </w:t>
      </w:r>
      <w:r w:rsidRPr="00321D9F">
        <w:rPr>
          <w:sz w:val="22"/>
          <w:szCs w:val="22"/>
        </w:rPr>
        <w:t>West.</w:t>
      </w:r>
    </w:p>
    <w:p w:rsidR="00321D9F" w:rsidRDefault="00B7471E" w:rsidP="00321D9F">
      <w:pPr>
        <w:tabs>
          <w:tab w:val="left" w:pos="700"/>
          <w:tab w:val="left" w:pos="1100"/>
          <w:tab w:val="left" w:pos="1400"/>
        </w:tabs>
        <w:spacing w:after="120"/>
        <w:rPr>
          <w:sz w:val="22"/>
          <w:szCs w:val="22"/>
        </w:rPr>
      </w:pPr>
      <w:r w:rsidRPr="00A82CE5">
        <w:rPr>
          <w:b/>
          <w:i/>
          <w:sz w:val="22"/>
          <w:szCs w:val="22"/>
        </w:rPr>
        <w:t>Response</w:t>
      </w:r>
      <w:r w:rsidRPr="00A82CE5">
        <w:rPr>
          <w:b/>
          <w:sz w:val="22"/>
          <w:szCs w:val="22"/>
        </w:rPr>
        <w:t>:</w:t>
      </w:r>
      <w:r w:rsidRPr="00A82CE5">
        <w:rPr>
          <w:sz w:val="22"/>
          <w:szCs w:val="22"/>
        </w:rPr>
        <w:t xml:space="preserve">  The Department notes the corrections.  The TE&amp;PD document is not an enforceable part of the permit, instead it is a supporting document on file with the Department.  The </w:t>
      </w:r>
      <w:r w:rsidR="00F22920" w:rsidRPr="00A82CE5">
        <w:rPr>
          <w:sz w:val="22"/>
          <w:szCs w:val="22"/>
        </w:rPr>
        <w:t>facility</w:t>
      </w:r>
      <w:r w:rsidR="00A82CE5">
        <w:rPr>
          <w:sz w:val="22"/>
          <w:szCs w:val="22"/>
        </w:rPr>
        <w:t>’s</w:t>
      </w:r>
      <w:r w:rsidR="00F22920" w:rsidRPr="00A82CE5">
        <w:rPr>
          <w:sz w:val="22"/>
          <w:szCs w:val="22"/>
        </w:rPr>
        <w:t xml:space="preserve"> </w:t>
      </w:r>
      <w:r w:rsidR="00A82CE5" w:rsidRPr="00A82CE5">
        <w:rPr>
          <w:sz w:val="22"/>
          <w:szCs w:val="22"/>
        </w:rPr>
        <w:t xml:space="preserve">latitude and longitude coordinates </w:t>
      </w:r>
      <w:r w:rsidR="00F22920" w:rsidRPr="00A82CE5">
        <w:rPr>
          <w:sz w:val="22"/>
          <w:szCs w:val="22"/>
        </w:rPr>
        <w:t xml:space="preserve">do appear on the placard page of the permit (first page).  The </w:t>
      </w:r>
      <w:r w:rsidR="00082418" w:rsidRPr="00A82CE5">
        <w:rPr>
          <w:sz w:val="22"/>
          <w:szCs w:val="22"/>
        </w:rPr>
        <w:t>co</w:t>
      </w:r>
      <w:r w:rsidR="00F22920" w:rsidRPr="00A82CE5">
        <w:rPr>
          <w:sz w:val="22"/>
          <w:szCs w:val="22"/>
        </w:rPr>
        <w:t>r</w:t>
      </w:r>
      <w:r w:rsidR="00082418" w:rsidRPr="00A82CE5">
        <w:rPr>
          <w:sz w:val="22"/>
          <w:szCs w:val="22"/>
        </w:rPr>
        <w:t>rection</w:t>
      </w:r>
      <w:r w:rsidR="00A82CE5">
        <w:rPr>
          <w:sz w:val="22"/>
          <w:szCs w:val="22"/>
        </w:rPr>
        <w:t>s</w:t>
      </w:r>
      <w:r w:rsidR="00082418" w:rsidRPr="00A82CE5">
        <w:rPr>
          <w:sz w:val="22"/>
          <w:szCs w:val="22"/>
        </w:rPr>
        <w:t xml:space="preserve"> </w:t>
      </w:r>
      <w:r w:rsidR="00A82CE5">
        <w:rPr>
          <w:sz w:val="22"/>
          <w:szCs w:val="22"/>
        </w:rPr>
        <w:t>are</w:t>
      </w:r>
      <w:r w:rsidR="00F22920" w:rsidRPr="00A82CE5">
        <w:rPr>
          <w:sz w:val="22"/>
          <w:szCs w:val="22"/>
        </w:rPr>
        <w:t xml:space="preserve"> made to </w:t>
      </w:r>
      <w:r w:rsidR="00082418" w:rsidRPr="00A82CE5">
        <w:rPr>
          <w:sz w:val="22"/>
          <w:szCs w:val="22"/>
        </w:rPr>
        <w:t xml:space="preserve">the </w:t>
      </w:r>
      <w:r w:rsidR="002F4C97" w:rsidRPr="00A82CE5">
        <w:rPr>
          <w:sz w:val="22"/>
          <w:szCs w:val="22"/>
        </w:rPr>
        <w:t xml:space="preserve">TE&amp;PD document </w:t>
      </w:r>
      <w:r w:rsidR="002F4C97">
        <w:rPr>
          <w:sz w:val="22"/>
          <w:szCs w:val="22"/>
        </w:rPr>
        <w:t xml:space="preserve">and </w:t>
      </w:r>
      <w:r w:rsidR="002B51BD">
        <w:rPr>
          <w:sz w:val="22"/>
          <w:szCs w:val="22"/>
        </w:rPr>
        <w:t xml:space="preserve">the project description of the </w:t>
      </w:r>
      <w:r w:rsidR="00082418" w:rsidRPr="00A82CE5">
        <w:rPr>
          <w:sz w:val="22"/>
          <w:szCs w:val="22"/>
        </w:rPr>
        <w:t>permit</w:t>
      </w:r>
      <w:r w:rsidR="002B6C4C">
        <w:rPr>
          <w:sz w:val="22"/>
          <w:szCs w:val="22"/>
        </w:rPr>
        <w:t xml:space="preserve"> as follows:</w:t>
      </w:r>
    </w:p>
    <w:p w:rsidR="002F4C97" w:rsidRPr="00C33892" w:rsidRDefault="002F4C97" w:rsidP="00321D9F">
      <w:pPr>
        <w:tabs>
          <w:tab w:val="left" w:pos="700"/>
          <w:tab w:val="left" w:pos="1100"/>
          <w:tab w:val="left" w:pos="1400"/>
        </w:tabs>
        <w:spacing w:after="120"/>
        <w:rPr>
          <w:sz w:val="22"/>
          <w:szCs w:val="22"/>
          <w:highlight w:val="green"/>
          <w:u w:val="single"/>
        </w:rPr>
      </w:pPr>
      <w:r w:rsidRPr="002F4C97">
        <w:rPr>
          <w:sz w:val="22"/>
          <w:szCs w:val="22"/>
          <w:u w:val="single"/>
        </w:rPr>
        <w:t>TE</w:t>
      </w:r>
      <w:r w:rsidRPr="00C33892">
        <w:rPr>
          <w:sz w:val="22"/>
          <w:szCs w:val="22"/>
          <w:u w:val="single"/>
        </w:rPr>
        <w:t>&amp;PD Document</w:t>
      </w:r>
    </w:p>
    <w:p w:rsidR="00C33892" w:rsidRPr="00C33892" w:rsidRDefault="00C33892" w:rsidP="00C75F05">
      <w:pPr>
        <w:tabs>
          <w:tab w:val="left" w:pos="1400"/>
          <w:tab w:val="left" w:pos="1440"/>
        </w:tabs>
        <w:spacing w:after="120"/>
        <w:ind w:left="360"/>
        <w:rPr>
          <w:sz w:val="22"/>
          <w:szCs w:val="22"/>
        </w:rPr>
      </w:pPr>
      <w:r w:rsidRPr="00C33892">
        <w:rPr>
          <w:sz w:val="22"/>
          <w:szCs w:val="22"/>
        </w:rPr>
        <w:t>“…</w:t>
      </w:r>
    </w:p>
    <w:p w:rsidR="002F4C97" w:rsidRPr="002F4C97" w:rsidRDefault="002F4C97" w:rsidP="00C75F05">
      <w:pPr>
        <w:tabs>
          <w:tab w:val="left" w:pos="1400"/>
          <w:tab w:val="left" w:pos="1440"/>
        </w:tabs>
        <w:spacing w:after="120"/>
        <w:ind w:left="360"/>
        <w:rPr>
          <w:b/>
          <w:sz w:val="22"/>
          <w:szCs w:val="22"/>
        </w:rPr>
      </w:pPr>
      <w:r w:rsidRPr="002F4C97">
        <w:rPr>
          <w:b/>
          <w:sz w:val="22"/>
          <w:szCs w:val="22"/>
        </w:rPr>
        <w:lastRenderedPageBreak/>
        <w:t>1.2.</w:t>
      </w:r>
      <w:r w:rsidRPr="002F4C97">
        <w:rPr>
          <w:b/>
          <w:sz w:val="22"/>
          <w:szCs w:val="22"/>
        </w:rPr>
        <w:tab/>
        <w:t>Facility Description and Location</w:t>
      </w:r>
    </w:p>
    <w:p w:rsidR="002F4C97" w:rsidRDefault="002F4C97" w:rsidP="00C75F05">
      <w:pPr>
        <w:tabs>
          <w:tab w:val="left" w:pos="630"/>
          <w:tab w:val="left" w:pos="1440"/>
        </w:tabs>
        <w:spacing w:after="120"/>
        <w:ind w:left="360"/>
        <w:rPr>
          <w:sz w:val="22"/>
          <w:szCs w:val="22"/>
        </w:rPr>
      </w:pPr>
      <w:r w:rsidRPr="002F4C97">
        <w:rPr>
          <w:sz w:val="22"/>
          <w:szCs w:val="22"/>
        </w:rPr>
        <w:t xml:space="preserve">This facility is an existing electrical generation plant categorized under Standard Industrial Classification No. 4911.  This existing plant is located in Pasco County at 1729 Baillies Bluff Road, Holiday, Florida; UTM Coordinates are:  </w:t>
      </w:r>
      <w:r w:rsidRPr="00A82CE5">
        <w:rPr>
          <w:sz w:val="22"/>
          <w:szCs w:val="22"/>
        </w:rPr>
        <w:t xml:space="preserve">Zone 17, </w:t>
      </w:r>
      <w:r w:rsidRPr="00A82CE5">
        <w:rPr>
          <w:bCs/>
          <w:sz w:val="22"/>
          <w:szCs w:val="22"/>
        </w:rPr>
        <w:t>324.4</w:t>
      </w:r>
      <w:r w:rsidRPr="00A82CE5">
        <w:rPr>
          <w:sz w:val="22"/>
          <w:szCs w:val="22"/>
        </w:rPr>
        <w:t xml:space="preserve"> km East and </w:t>
      </w:r>
      <w:r w:rsidRPr="00A82CE5">
        <w:rPr>
          <w:bCs/>
          <w:sz w:val="22"/>
          <w:szCs w:val="22"/>
        </w:rPr>
        <w:t>3118.7</w:t>
      </w:r>
      <w:r w:rsidRPr="00A82CE5">
        <w:rPr>
          <w:sz w:val="22"/>
          <w:szCs w:val="22"/>
        </w:rPr>
        <w:t xml:space="preserve"> km North; and, Latitude:  </w:t>
      </w:r>
      <w:r w:rsidRPr="00A82CE5">
        <w:rPr>
          <w:bCs/>
          <w:sz w:val="22"/>
          <w:szCs w:val="22"/>
        </w:rPr>
        <w:t>28</w:t>
      </w:r>
      <w:r w:rsidRPr="00A82CE5">
        <w:rPr>
          <w:bCs/>
          <w:sz w:val="22"/>
          <w:szCs w:val="22"/>
        </w:rPr>
        <w:sym w:font="Symbol" w:char="F0B0"/>
      </w:r>
      <w:r w:rsidRPr="00A82CE5">
        <w:rPr>
          <w:bCs/>
          <w:sz w:val="22"/>
          <w:szCs w:val="22"/>
        </w:rPr>
        <w:t xml:space="preserve"> </w:t>
      </w:r>
      <w:r w:rsidRPr="00A82CE5">
        <w:rPr>
          <w:bCs/>
          <w:strike/>
          <w:sz w:val="22"/>
          <w:szCs w:val="22"/>
          <w:highlight w:val="yellow"/>
        </w:rPr>
        <w:t>48’ 17”</w:t>
      </w:r>
      <w:r>
        <w:rPr>
          <w:bCs/>
          <w:sz w:val="22"/>
          <w:szCs w:val="22"/>
          <w:highlight w:val="yellow"/>
          <w:u w:val="double"/>
        </w:rPr>
        <w:t>11</w:t>
      </w:r>
      <w:r w:rsidRPr="0093722B">
        <w:rPr>
          <w:bCs/>
          <w:sz w:val="22"/>
          <w:szCs w:val="22"/>
          <w:highlight w:val="yellow"/>
          <w:u w:val="double"/>
        </w:rPr>
        <w:t xml:space="preserve">’ </w:t>
      </w:r>
      <w:r>
        <w:rPr>
          <w:bCs/>
          <w:sz w:val="22"/>
          <w:szCs w:val="22"/>
          <w:highlight w:val="yellow"/>
          <w:u w:val="double"/>
        </w:rPr>
        <w:t>04</w:t>
      </w:r>
      <w:r w:rsidRPr="0093722B">
        <w:rPr>
          <w:bCs/>
          <w:sz w:val="22"/>
          <w:szCs w:val="22"/>
          <w:highlight w:val="yellow"/>
          <w:u w:val="double"/>
        </w:rPr>
        <w:t>”</w:t>
      </w:r>
      <w:r w:rsidRPr="0093722B">
        <w:rPr>
          <w:bCs/>
          <w:sz w:val="22"/>
          <w:szCs w:val="22"/>
        </w:rPr>
        <w:t xml:space="preserve"> </w:t>
      </w:r>
      <w:r w:rsidRPr="0093722B">
        <w:rPr>
          <w:sz w:val="22"/>
          <w:szCs w:val="22"/>
        </w:rPr>
        <w:t xml:space="preserve">North and Longitude:  </w:t>
      </w:r>
      <w:r w:rsidRPr="0093722B">
        <w:rPr>
          <w:bCs/>
          <w:sz w:val="22"/>
          <w:szCs w:val="22"/>
        </w:rPr>
        <w:t>82</w:t>
      </w:r>
      <w:r w:rsidRPr="0093722B">
        <w:rPr>
          <w:bCs/>
          <w:sz w:val="22"/>
          <w:szCs w:val="22"/>
        </w:rPr>
        <w:sym w:font="Symbol" w:char="F0B0"/>
      </w:r>
      <w:r w:rsidRPr="0093722B">
        <w:rPr>
          <w:bCs/>
          <w:sz w:val="22"/>
          <w:szCs w:val="22"/>
        </w:rPr>
        <w:t xml:space="preserve"> 47’ </w:t>
      </w:r>
      <w:r w:rsidRPr="0093722B">
        <w:rPr>
          <w:bCs/>
          <w:strike/>
          <w:sz w:val="22"/>
          <w:szCs w:val="22"/>
          <w:highlight w:val="yellow"/>
        </w:rPr>
        <w:t>08”</w:t>
      </w:r>
      <w:r w:rsidRPr="0093722B">
        <w:rPr>
          <w:bCs/>
          <w:sz w:val="22"/>
          <w:szCs w:val="22"/>
          <w:highlight w:val="yellow"/>
          <w:u w:val="double"/>
        </w:rPr>
        <w:t>19”</w:t>
      </w:r>
      <w:r w:rsidRPr="0093722B">
        <w:rPr>
          <w:sz w:val="22"/>
          <w:szCs w:val="22"/>
        </w:rPr>
        <w:t xml:space="preserve"> West</w:t>
      </w:r>
      <w:r w:rsidRPr="002F4C97">
        <w:rPr>
          <w:sz w:val="22"/>
          <w:szCs w:val="22"/>
        </w:rPr>
        <w:t>.</w:t>
      </w:r>
    </w:p>
    <w:p w:rsidR="00C33892" w:rsidRDefault="00C33892" w:rsidP="00C75F05">
      <w:pPr>
        <w:tabs>
          <w:tab w:val="left" w:pos="1400"/>
          <w:tab w:val="left" w:pos="1440"/>
        </w:tabs>
        <w:spacing w:after="120"/>
        <w:ind w:left="360"/>
        <w:rPr>
          <w:sz w:val="22"/>
          <w:szCs w:val="22"/>
        </w:rPr>
      </w:pPr>
      <w:r>
        <w:rPr>
          <w:sz w:val="22"/>
          <w:szCs w:val="22"/>
        </w:rPr>
        <w:t>…”</w:t>
      </w:r>
    </w:p>
    <w:p w:rsidR="002F4C97" w:rsidRPr="002F4C97" w:rsidRDefault="002F4C97" w:rsidP="00C75F05">
      <w:pPr>
        <w:tabs>
          <w:tab w:val="left" w:pos="1100"/>
          <w:tab w:val="left" w:pos="1400"/>
        </w:tabs>
        <w:spacing w:after="120"/>
        <w:rPr>
          <w:sz w:val="22"/>
          <w:szCs w:val="22"/>
          <w:u w:val="single"/>
        </w:rPr>
      </w:pPr>
      <w:r w:rsidRPr="002F4C97">
        <w:rPr>
          <w:sz w:val="22"/>
          <w:szCs w:val="22"/>
          <w:u w:val="single"/>
        </w:rPr>
        <w:t>Permit</w:t>
      </w:r>
    </w:p>
    <w:p w:rsidR="00A82CE5" w:rsidRPr="00A82CE5" w:rsidRDefault="00A82CE5" w:rsidP="00C75F05">
      <w:pPr>
        <w:tabs>
          <w:tab w:val="left" w:pos="1440"/>
        </w:tabs>
        <w:spacing w:after="120"/>
        <w:ind w:left="360"/>
        <w:rPr>
          <w:sz w:val="22"/>
          <w:szCs w:val="22"/>
        </w:rPr>
      </w:pPr>
      <w:r w:rsidRPr="00A82CE5">
        <w:rPr>
          <w:sz w:val="22"/>
          <w:szCs w:val="22"/>
        </w:rPr>
        <w:t>“…</w:t>
      </w:r>
    </w:p>
    <w:p w:rsidR="00A82CE5" w:rsidRPr="00A82CE5" w:rsidRDefault="00A82CE5" w:rsidP="00C75F05">
      <w:pPr>
        <w:tabs>
          <w:tab w:val="left" w:pos="1440"/>
        </w:tabs>
        <w:spacing w:after="120"/>
        <w:ind w:left="360"/>
        <w:rPr>
          <w:b/>
          <w:sz w:val="22"/>
          <w:szCs w:val="22"/>
        </w:rPr>
      </w:pPr>
      <w:r w:rsidRPr="00A82CE5">
        <w:rPr>
          <w:b/>
          <w:sz w:val="22"/>
          <w:szCs w:val="22"/>
        </w:rPr>
        <w:t>Project</w:t>
      </w:r>
    </w:p>
    <w:p w:rsidR="00A82CE5" w:rsidRPr="0093722B" w:rsidRDefault="00A82CE5" w:rsidP="00C75F05">
      <w:pPr>
        <w:tabs>
          <w:tab w:val="left" w:pos="1440"/>
        </w:tabs>
        <w:spacing w:after="120"/>
        <w:ind w:left="360"/>
        <w:rPr>
          <w:sz w:val="22"/>
          <w:szCs w:val="22"/>
        </w:rPr>
      </w:pPr>
      <w:r w:rsidRPr="00A82CE5">
        <w:rPr>
          <w:sz w:val="22"/>
          <w:szCs w:val="22"/>
        </w:rPr>
        <w:t xml:space="preserve">This is the final air construction permit, which authorizes revisions to the previously issued air construction (AC)/Prevention of Significant Deterioration (PSD) permits, Permit Nos. 1010017-013-AC/PSD-FL-419 (Project).  This facility is an existing electrical generation plant categorized under Standard Industrial Classification No. 4911.  This existing plant is located in Pasco County at 1729 Baillies Bluff Road, Holiday, Florida; UTM Coordinates are:  Zone 17, </w:t>
      </w:r>
      <w:r w:rsidRPr="00A82CE5">
        <w:rPr>
          <w:bCs/>
          <w:sz w:val="22"/>
          <w:szCs w:val="22"/>
        </w:rPr>
        <w:t>324.4</w:t>
      </w:r>
      <w:r w:rsidRPr="00A82CE5">
        <w:rPr>
          <w:sz w:val="22"/>
          <w:szCs w:val="22"/>
        </w:rPr>
        <w:t xml:space="preserve"> km East and </w:t>
      </w:r>
      <w:r w:rsidRPr="00A82CE5">
        <w:rPr>
          <w:bCs/>
          <w:sz w:val="22"/>
          <w:szCs w:val="22"/>
        </w:rPr>
        <w:t>3118.7</w:t>
      </w:r>
      <w:r w:rsidRPr="00A82CE5">
        <w:rPr>
          <w:sz w:val="22"/>
          <w:szCs w:val="22"/>
        </w:rPr>
        <w:t xml:space="preserve"> km North; and, Latitude:  </w:t>
      </w:r>
      <w:r w:rsidRPr="00A82CE5">
        <w:rPr>
          <w:bCs/>
          <w:sz w:val="22"/>
          <w:szCs w:val="22"/>
        </w:rPr>
        <w:t>28</w:t>
      </w:r>
      <w:r w:rsidRPr="00A82CE5">
        <w:rPr>
          <w:bCs/>
          <w:sz w:val="22"/>
          <w:szCs w:val="22"/>
        </w:rPr>
        <w:sym w:font="Symbol" w:char="F0B0"/>
      </w:r>
      <w:r w:rsidRPr="00A82CE5">
        <w:rPr>
          <w:bCs/>
          <w:sz w:val="22"/>
          <w:szCs w:val="22"/>
        </w:rPr>
        <w:t xml:space="preserve"> </w:t>
      </w:r>
      <w:r w:rsidRPr="00A82CE5">
        <w:rPr>
          <w:bCs/>
          <w:strike/>
          <w:sz w:val="22"/>
          <w:szCs w:val="22"/>
          <w:highlight w:val="yellow"/>
        </w:rPr>
        <w:t>48’ 17”</w:t>
      </w:r>
      <w:r w:rsidR="0093722B">
        <w:rPr>
          <w:bCs/>
          <w:sz w:val="22"/>
          <w:szCs w:val="22"/>
          <w:highlight w:val="yellow"/>
          <w:u w:val="double"/>
        </w:rPr>
        <w:t>11</w:t>
      </w:r>
      <w:r w:rsidR="0093722B" w:rsidRPr="0093722B">
        <w:rPr>
          <w:bCs/>
          <w:sz w:val="22"/>
          <w:szCs w:val="22"/>
          <w:highlight w:val="yellow"/>
          <w:u w:val="double"/>
        </w:rPr>
        <w:t xml:space="preserve">’ </w:t>
      </w:r>
      <w:r w:rsidR="0093722B">
        <w:rPr>
          <w:bCs/>
          <w:sz w:val="22"/>
          <w:szCs w:val="22"/>
          <w:highlight w:val="yellow"/>
          <w:u w:val="double"/>
        </w:rPr>
        <w:t>04</w:t>
      </w:r>
      <w:r w:rsidR="0093722B" w:rsidRPr="0093722B">
        <w:rPr>
          <w:bCs/>
          <w:sz w:val="22"/>
          <w:szCs w:val="22"/>
          <w:highlight w:val="yellow"/>
          <w:u w:val="double"/>
        </w:rPr>
        <w:t>”</w:t>
      </w:r>
      <w:r w:rsidR="0093722B" w:rsidRPr="0093722B">
        <w:rPr>
          <w:bCs/>
          <w:sz w:val="22"/>
          <w:szCs w:val="22"/>
        </w:rPr>
        <w:t xml:space="preserve"> </w:t>
      </w:r>
      <w:r w:rsidRPr="0093722B">
        <w:rPr>
          <w:sz w:val="22"/>
          <w:szCs w:val="22"/>
        </w:rPr>
        <w:t xml:space="preserve">North and Longitude:  </w:t>
      </w:r>
      <w:r w:rsidRPr="0093722B">
        <w:rPr>
          <w:bCs/>
          <w:sz w:val="22"/>
          <w:szCs w:val="22"/>
        </w:rPr>
        <w:t>82</w:t>
      </w:r>
      <w:r w:rsidRPr="0093722B">
        <w:rPr>
          <w:bCs/>
          <w:sz w:val="22"/>
          <w:szCs w:val="22"/>
        </w:rPr>
        <w:sym w:font="Symbol" w:char="F0B0"/>
      </w:r>
      <w:r w:rsidRPr="0093722B">
        <w:rPr>
          <w:bCs/>
          <w:sz w:val="22"/>
          <w:szCs w:val="22"/>
        </w:rPr>
        <w:t xml:space="preserve"> 47’ </w:t>
      </w:r>
      <w:r w:rsidRPr="0093722B">
        <w:rPr>
          <w:bCs/>
          <w:strike/>
          <w:sz w:val="22"/>
          <w:szCs w:val="22"/>
          <w:highlight w:val="yellow"/>
        </w:rPr>
        <w:t>08”</w:t>
      </w:r>
      <w:r w:rsidR="0093722B" w:rsidRPr="0093722B">
        <w:rPr>
          <w:bCs/>
          <w:sz w:val="22"/>
          <w:szCs w:val="22"/>
          <w:highlight w:val="yellow"/>
          <w:u w:val="double"/>
        </w:rPr>
        <w:t>19”</w:t>
      </w:r>
      <w:r w:rsidRPr="0093722B">
        <w:rPr>
          <w:sz w:val="22"/>
          <w:szCs w:val="22"/>
        </w:rPr>
        <w:t xml:space="preserve"> West.</w:t>
      </w:r>
    </w:p>
    <w:p w:rsidR="00A82CE5" w:rsidRPr="00963BB7" w:rsidRDefault="00A82CE5" w:rsidP="00C75F05">
      <w:pPr>
        <w:tabs>
          <w:tab w:val="left" w:pos="1440"/>
        </w:tabs>
        <w:spacing w:after="120"/>
        <w:ind w:left="360"/>
        <w:rPr>
          <w:sz w:val="22"/>
          <w:szCs w:val="22"/>
        </w:rPr>
      </w:pPr>
      <w:r w:rsidRPr="00963BB7">
        <w:rPr>
          <w:sz w:val="22"/>
          <w:szCs w:val="22"/>
        </w:rPr>
        <w:t>…”</w:t>
      </w:r>
    </w:p>
    <w:p w:rsidR="00963BB7" w:rsidRPr="00963BB7" w:rsidRDefault="00963BB7" w:rsidP="00963BB7">
      <w:pPr>
        <w:numPr>
          <w:ilvl w:val="0"/>
          <w:numId w:val="8"/>
        </w:numPr>
        <w:tabs>
          <w:tab w:val="num" w:pos="400"/>
          <w:tab w:val="left" w:pos="700"/>
          <w:tab w:val="left" w:pos="1100"/>
          <w:tab w:val="left" w:pos="1400"/>
        </w:tabs>
        <w:spacing w:after="120"/>
        <w:ind w:left="0" w:firstLine="0"/>
        <w:rPr>
          <w:sz w:val="22"/>
          <w:szCs w:val="22"/>
        </w:rPr>
      </w:pPr>
      <w:r w:rsidRPr="00963BB7">
        <w:rPr>
          <w:sz w:val="22"/>
          <w:szCs w:val="22"/>
        </w:rPr>
        <w:t xml:space="preserve">In Paragraphs 4 and 5 of Section 2.1 of the </w:t>
      </w:r>
      <w:r w:rsidRPr="00963BB7">
        <w:rPr>
          <w:i/>
          <w:iCs/>
          <w:sz w:val="22"/>
          <w:szCs w:val="22"/>
        </w:rPr>
        <w:t>Technical Evaluation &amp; Preliminary Determination (TE&amp;PD)</w:t>
      </w:r>
      <w:r w:rsidRPr="00963BB7">
        <w:rPr>
          <w:sz w:val="22"/>
          <w:szCs w:val="22"/>
        </w:rPr>
        <w:t xml:space="preserve"> the name Suwanee appears several times. </w:t>
      </w:r>
      <w:r w:rsidR="00CE3C6D">
        <w:rPr>
          <w:sz w:val="22"/>
          <w:szCs w:val="22"/>
        </w:rPr>
        <w:t xml:space="preserve"> </w:t>
      </w:r>
      <w:r w:rsidRPr="00963BB7">
        <w:rPr>
          <w:sz w:val="22"/>
          <w:szCs w:val="22"/>
        </w:rPr>
        <w:t>Please make the following substitutions:</w:t>
      </w:r>
    </w:p>
    <w:p w:rsidR="00963BB7" w:rsidRPr="00963BB7" w:rsidRDefault="00963BB7" w:rsidP="00C75F05">
      <w:pPr>
        <w:pStyle w:val="Default"/>
        <w:spacing w:after="120"/>
        <w:ind w:left="360" w:right="490"/>
        <w:rPr>
          <w:color w:val="auto"/>
          <w:sz w:val="22"/>
          <w:szCs w:val="22"/>
        </w:rPr>
      </w:pPr>
      <w:r w:rsidRPr="00963BB7">
        <w:rPr>
          <w:b/>
          <w:bCs/>
          <w:color w:val="auto"/>
          <w:sz w:val="22"/>
          <w:szCs w:val="22"/>
        </w:rPr>
        <w:t>2.1. General PSD Applicability</w:t>
      </w:r>
    </w:p>
    <w:p w:rsidR="00963BB7" w:rsidRPr="00963BB7" w:rsidRDefault="00963BB7" w:rsidP="00C75F05">
      <w:pPr>
        <w:pStyle w:val="Default"/>
        <w:spacing w:after="120"/>
        <w:ind w:left="360" w:right="490"/>
        <w:rPr>
          <w:color w:val="auto"/>
          <w:sz w:val="22"/>
          <w:szCs w:val="22"/>
        </w:rPr>
      </w:pPr>
      <w:r w:rsidRPr="00963BB7">
        <w:rPr>
          <w:color w:val="auto"/>
          <w:sz w:val="22"/>
          <w:szCs w:val="22"/>
        </w:rPr>
        <w:t xml:space="preserve">The list given in the citation includes the category of “fossil fuel-fired steam electric plants of more than 250 million British thermal units per hour heat input”. This category applies to the </w:t>
      </w:r>
      <w:r w:rsidRPr="00963BB7">
        <w:rPr>
          <w:strike/>
          <w:color w:val="auto"/>
          <w:sz w:val="22"/>
          <w:szCs w:val="22"/>
          <w:highlight w:val="yellow"/>
        </w:rPr>
        <w:t>Suwanee</w:t>
      </w:r>
      <w:r w:rsidRPr="00963BB7">
        <w:rPr>
          <w:color w:val="auto"/>
          <w:sz w:val="22"/>
          <w:szCs w:val="22"/>
        </w:rPr>
        <w:t xml:space="preserve"> </w:t>
      </w:r>
      <w:r w:rsidRPr="00963BB7">
        <w:rPr>
          <w:color w:val="auto"/>
          <w:sz w:val="22"/>
          <w:szCs w:val="22"/>
          <w:highlight w:val="yellow"/>
          <w:u w:val="single"/>
        </w:rPr>
        <w:t>Anclote</w:t>
      </w:r>
      <w:r w:rsidRPr="00963BB7">
        <w:rPr>
          <w:color w:val="auto"/>
          <w:sz w:val="22"/>
          <w:szCs w:val="22"/>
        </w:rPr>
        <w:t xml:space="preserve"> Plant before and after the proposed project. The </w:t>
      </w:r>
      <w:r w:rsidRPr="00963BB7">
        <w:rPr>
          <w:strike/>
          <w:color w:val="auto"/>
          <w:sz w:val="22"/>
          <w:szCs w:val="22"/>
          <w:highlight w:val="yellow"/>
        </w:rPr>
        <w:t>Suwanee</w:t>
      </w:r>
      <w:r w:rsidRPr="00963BB7">
        <w:rPr>
          <w:color w:val="auto"/>
          <w:sz w:val="22"/>
          <w:szCs w:val="22"/>
        </w:rPr>
        <w:t xml:space="preserve"> </w:t>
      </w:r>
      <w:r w:rsidRPr="00963BB7">
        <w:rPr>
          <w:color w:val="auto"/>
          <w:sz w:val="22"/>
          <w:szCs w:val="22"/>
          <w:highlight w:val="yellow"/>
          <w:u w:val="single"/>
        </w:rPr>
        <w:t>Anclote</w:t>
      </w:r>
      <w:r w:rsidRPr="00963BB7">
        <w:rPr>
          <w:color w:val="auto"/>
          <w:sz w:val="22"/>
          <w:szCs w:val="22"/>
        </w:rPr>
        <w:t xml:space="preserve"> Plant is a major stationary source based on actual emissions of and potential to emit 100 TPY or more of several individual PSD pollutants.</w:t>
      </w:r>
    </w:p>
    <w:p w:rsidR="00963BB7" w:rsidRPr="00963BB7" w:rsidRDefault="00963BB7" w:rsidP="00C75F05">
      <w:pPr>
        <w:spacing w:after="120"/>
        <w:ind w:left="360" w:right="490"/>
        <w:rPr>
          <w:sz w:val="22"/>
          <w:szCs w:val="22"/>
        </w:rPr>
      </w:pPr>
      <w:r w:rsidRPr="00963BB7">
        <w:rPr>
          <w:sz w:val="22"/>
          <w:szCs w:val="22"/>
        </w:rPr>
        <w:t xml:space="preserve">For major stationary sources such as the </w:t>
      </w:r>
      <w:r w:rsidRPr="00963BB7">
        <w:rPr>
          <w:strike/>
          <w:sz w:val="22"/>
          <w:szCs w:val="22"/>
          <w:highlight w:val="yellow"/>
        </w:rPr>
        <w:t>Suwanee</w:t>
      </w:r>
      <w:r w:rsidRPr="00963BB7">
        <w:rPr>
          <w:sz w:val="22"/>
          <w:szCs w:val="22"/>
        </w:rPr>
        <w:t xml:space="preserve"> </w:t>
      </w:r>
      <w:r w:rsidRPr="00963BB7">
        <w:rPr>
          <w:sz w:val="22"/>
          <w:szCs w:val="22"/>
          <w:highlight w:val="yellow"/>
          <w:u w:val="single"/>
        </w:rPr>
        <w:t>Anclote</w:t>
      </w:r>
      <w:r w:rsidRPr="00963BB7">
        <w:rPr>
          <w:sz w:val="22"/>
          <w:szCs w:val="22"/>
        </w:rPr>
        <w:t xml:space="preserve"> Plant, PSD applicability for modification projects is based on thresholds known as the significant emission rates (SER) as defined in Rule 62-210.200(274), F.A.C. Any “net emissions increase” as defined in Rule 62-210.200(204), F.A.C. of a PSD pollutant from the project that equals or exceeds the respective SER is considered “significant”. SER also means any emissions rate or any net emissions increase of a PSD pollutant associated with a major stationary source or major modification which would construct within 10 km of a Class I area and have an impact on such area equal to or greater than 1 gram per cubic meter, 24-hour average.</w:t>
      </w:r>
    </w:p>
    <w:p w:rsidR="00963BB7" w:rsidRDefault="00963BB7" w:rsidP="00963BB7">
      <w:pPr>
        <w:tabs>
          <w:tab w:val="left" w:pos="700"/>
          <w:tab w:val="left" w:pos="1100"/>
          <w:tab w:val="left" w:pos="1400"/>
        </w:tabs>
        <w:spacing w:after="120"/>
        <w:rPr>
          <w:sz w:val="22"/>
          <w:szCs w:val="22"/>
        </w:rPr>
      </w:pPr>
      <w:r w:rsidRPr="00A82CE5">
        <w:rPr>
          <w:b/>
          <w:i/>
          <w:sz w:val="22"/>
          <w:szCs w:val="22"/>
        </w:rPr>
        <w:t>Response</w:t>
      </w:r>
      <w:r w:rsidRPr="00A82CE5">
        <w:rPr>
          <w:b/>
          <w:sz w:val="22"/>
          <w:szCs w:val="22"/>
        </w:rPr>
        <w:t>:</w:t>
      </w:r>
      <w:r w:rsidRPr="00A82CE5">
        <w:rPr>
          <w:sz w:val="22"/>
          <w:szCs w:val="22"/>
        </w:rPr>
        <w:t xml:space="preserve">  The Department notes the corrections.  The correction</w:t>
      </w:r>
      <w:r>
        <w:rPr>
          <w:sz w:val="22"/>
          <w:szCs w:val="22"/>
        </w:rPr>
        <w:t>s</w:t>
      </w:r>
      <w:r w:rsidRPr="00A82CE5">
        <w:rPr>
          <w:sz w:val="22"/>
          <w:szCs w:val="22"/>
        </w:rPr>
        <w:t xml:space="preserve"> </w:t>
      </w:r>
      <w:r>
        <w:rPr>
          <w:sz w:val="22"/>
          <w:szCs w:val="22"/>
        </w:rPr>
        <w:t>are</w:t>
      </w:r>
      <w:r w:rsidRPr="00A82CE5">
        <w:rPr>
          <w:sz w:val="22"/>
          <w:szCs w:val="22"/>
        </w:rPr>
        <w:t xml:space="preserve"> made to the TE&amp;PD document </w:t>
      </w:r>
      <w:r>
        <w:rPr>
          <w:sz w:val="22"/>
          <w:szCs w:val="22"/>
        </w:rPr>
        <w:t>as follows:</w:t>
      </w:r>
    </w:p>
    <w:p w:rsidR="00963BB7" w:rsidRPr="002F4C97" w:rsidRDefault="00963BB7" w:rsidP="00963BB7">
      <w:pPr>
        <w:tabs>
          <w:tab w:val="left" w:pos="700"/>
          <w:tab w:val="left" w:pos="1100"/>
          <w:tab w:val="left" w:pos="1400"/>
        </w:tabs>
        <w:spacing w:after="120"/>
        <w:rPr>
          <w:sz w:val="22"/>
          <w:szCs w:val="22"/>
          <w:highlight w:val="green"/>
          <w:u w:val="single"/>
        </w:rPr>
      </w:pPr>
      <w:r w:rsidRPr="002F4C97">
        <w:rPr>
          <w:sz w:val="22"/>
          <w:szCs w:val="22"/>
          <w:u w:val="single"/>
        </w:rPr>
        <w:t>TE&amp;PD Document</w:t>
      </w:r>
    </w:p>
    <w:p w:rsidR="00C75F05" w:rsidRPr="00C75F05" w:rsidRDefault="00C75F05" w:rsidP="002C1448">
      <w:pPr>
        <w:tabs>
          <w:tab w:val="left" w:pos="720"/>
          <w:tab w:val="left" w:pos="1100"/>
          <w:tab w:val="left" w:pos="1400"/>
        </w:tabs>
        <w:spacing w:after="120"/>
        <w:ind w:left="360"/>
        <w:rPr>
          <w:sz w:val="22"/>
          <w:szCs w:val="22"/>
        </w:rPr>
      </w:pPr>
      <w:r w:rsidRPr="00C75F05">
        <w:rPr>
          <w:sz w:val="22"/>
          <w:szCs w:val="22"/>
        </w:rPr>
        <w:t>“…</w:t>
      </w:r>
    </w:p>
    <w:p w:rsidR="00C33892" w:rsidRPr="00C33892" w:rsidRDefault="00C33892" w:rsidP="002C1448">
      <w:pPr>
        <w:tabs>
          <w:tab w:val="left" w:pos="720"/>
          <w:tab w:val="left" w:pos="1100"/>
          <w:tab w:val="left" w:pos="1400"/>
        </w:tabs>
        <w:spacing w:after="120"/>
        <w:ind w:left="360"/>
        <w:rPr>
          <w:b/>
          <w:sz w:val="22"/>
          <w:szCs w:val="22"/>
        </w:rPr>
      </w:pPr>
      <w:r w:rsidRPr="00C33892">
        <w:rPr>
          <w:b/>
          <w:sz w:val="22"/>
          <w:szCs w:val="22"/>
        </w:rPr>
        <w:t>2.1.</w:t>
      </w:r>
      <w:r w:rsidRPr="00C33892">
        <w:rPr>
          <w:b/>
          <w:sz w:val="22"/>
          <w:szCs w:val="22"/>
        </w:rPr>
        <w:tab/>
        <w:t>General PSD Applicability</w:t>
      </w:r>
    </w:p>
    <w:p w:rsidR="00C33892" w:rsidRPr="00C33892" w:rsidRDefault="00C33892" w:rsidP="002C1448">
      <w:pPr>
        <w:tabs>
          <w:tab w:val="left" w:pos="720"/>
          <w:tab w:val="left" w:pos="1100"/>
          <w:tab w:val="left" w:pos="1400"/>
        </w:tabs>
        <w:spacing w:after="120"/>
        <w:ind w:left="360"/>
        <w:rPr>
          <w:sz w:val="22"/>
          <w:szCs w:val="22"/>
        </w:rPr>
      </w:pPr>
      <w:r>
        <w:rPr>
          <w:sz w:val="22"/>
          <w:szCs w:val="22"/>
        </w:rPr>
        <w:t>…</w:t>
      </w:r>
    </w:p>
    <w:p w:rsidR="00C33892" w:rsidRPr="00C33892" w:rsidRDefault="00C33892" w:rsidP="002C1448">
      <w:pPr>
        <w:tabs>
          <w:tab w:val="left" w:pos="720"/>
          <w:tab w:val="left" w:pos="1100"/>
          <w:tab w:val="left" w:pos="1400"/>
        </w:tabs>
        <w:spacing w:after="120"/>
        <w:ind w:left="360"/>
        <w:rPr>
          <w:sz w:val="22"/>
          <w:szCs w:val="22"/>
        </w:rPr>
      </w:pPr>
      <w:r w:rsidRPr="00C33892">
        <w:rPr>
          <w:sz w:val="22"/>
          <w:szCs w:val="22"/>
        </w:rPr>
        <w:t xml:space="preserve">The list given in the citation includes the category of “fossil fuel-fired steam electric plants of more than 250 million British thermal units per hour heat input”.  This category applies to the </w:t>
      </w:r>
      <w:r w:rsidRPr="00746FBC">
        <w:rPr>
          <w:strike/>
          <w:sz w:val="22"/>
          <w:szCs w:val="22"/>
          <w:highlight w:val="yellow"/>
          <w:u w:val="double"/>
        </w:rPr>
        <w:t>Suwanee</w:t>
      </w:r>
      <w:r w:rsidR="00D12B16">
        <w:rPr>
          <w:strike/>
          <w:sz w:val="22"/>
          <w:szCs w:val="22"/>
          <w:highlight w:val="yellow"/>
          <w:u w:val="double"/>
        </w:rPr>
        <w:t xml:space="preserve"> </w:t>
      </w:r>
      <w:r w:rsidR="00746FBC" w:rsidRPr="00746FBC">
        <w:rPr>
          <w:sz w:val="22"/>
          <w:szCs w:val="22"/>
          <w:highlight w:val="yellow"/>
          <w:u w:val="double"/>
        </w:rPr>
        <w:t>Anclote Power</w:t>
      </w:r>
      <w:r w:rsidR="00746FBC" w:rsidRPr="00C33892">
        <w:rPr>
          <w:sz w:val="22"/>
          <w:szCs w:val="22"/>
        </w:rPr>
        <w:t xml:space="preserve"> </w:t>
      </w:r>
      <w:r w:rsidRPr="00C33892">
        <w:rPr>
          <w:sz w:val="22"/>
          <w:szCs w:val="22"/>
        </w:rPr>
        <w:t xml:space="preserve">Plant before and after the proposed project.  The </w:t>
      </w:r>
      <w:r w:rsidR="00746FBC" w:rsidRPr="00746FBC">
        <w:rPr>
          <w:strike/>
          <w:sz w:val="22"/>
          <w:szCs w:val="22"/>
          <w:highlight w:val="yellow"/>
          <w:u w:val="double"/>
        </w:rPr>
        <w:t>Suwanee</w:t>
      </w:r>
      <w:r w:rsidR="00D12B16">
        <w:rPr>
          <w:strike/>
          <w:sz w:val="22"/>
          <w:szCs w:val="22"/>
          <w:highlight w:val="yellow"/>
          <w:u w:val="double"/>
        </w:rPr>
        <w:t xml:space="preserve"> </w:t>
      </w:r>
      <w:r w:rsidR="00746FBC" w:rsidRPr="00746FBC">
        <w:rPr>
          <w:sz w:val="22"/>
          <w:szCs w:val="22"/>
          <w:highlight w:val="yellow"/>
          <w:u w:val="double"/>
        </w:rPr>
        <w:t>Anclote Power</w:t>
      </w:r>
      <w:r w:rsidRPr="00C33892">
        <w:rPr>
          <w:sz w:val="22"/>
          <w:szCs w:val="22"/>
        </w:rPr>
        <w:t xml:space="preserve"> Plant is a major stationary source based on actual emissions of and potential to emit 100 TPY or more of several indivi</w:t>
      </w:r>
      <w:r w:rsidR="00746FBC">
        <w:rPr>
          <w:sz w:val="22"/>
          <w:szCs w:val="22"/>
        </w:rPr>
        <w:t>dual PSD pollutants.</w:t>
      </w:r>
    </w:p>
    <w:p w:rsidR="00321D9F" w:rsidRDefault="00C33892" w:rsidP="002C1448">
      <w:pPr>
        <w:tabs>
          <w:tab w:val="left" w:pos="720"/>
          <w:tab w:val="left" w:pos="1100"/>
          <w:tab w:val="left" w:pos="1400"/>
        </w:tabs>
        <w:spacing w:after="120"/>
        <w:ind w:left="360"/>
        <w:rPr>
          <w:sz w:val="22"/>
          <w:szCs w:val="22"/>
        </w:rPr>
      </w:pPr>
      <w:r w:rsidRPr="00C33892">
        <w:rPr>
          <w:sz w:val="22"/>
          <w:szCs w:val="22"/>
        </w:rPr>
        <w:t xml:space="preserve">For major stationary sources such as the </w:t>
      </w:r>
      <w:r w:rsidR="00746FBC" w:rsidRPr="00746FBC">
        <w:rPr>
          <w:strike/>
          <w:sz w:val="22"/>
          <w:szCs w:val="22"/>
          <w:highlight w:val="yellow"/>
          <w:u w:val="double"/>
        </w:rPr>
        <w:t>Suwanee</w:t>
      </w:r>
      <w:r w:rsidR="00D12B16">
        <w:rPr>
          <w:strike/>
          <w:sz w:val="22"/>
          <w:szCs w:val="22"/>
          <w:highlight w:val="yellow"/>
          <w:u w:val="double"/>
        </w:rPr>
        <w:t xml:space="preserve"> </w:t>
      </w:r>
      <w:bookmarkStart w:id="0" w:name="_GoBack"/>
      <w:bookmarkEnd w:id="0"/>
      <w:r w:rsidR="00746FBC" w:rsidRPr="00746FBC">
        <w:rPr>
          <w:sz w:val="22"/>
          <w:szCs w:val="22"/>
          <w:highlight w:val="yellow"/>
          <w:u w:val="double"/>
        </w:rPr>
        <w:t>Anclote Power</w:t>
      </w:r>
      <w:r w:rsidRPr="00C33892">
        <w:rPr>
          <w:sz w:val="22"/>
          <w:szCs w:val="22"/>
        </w:rPr>
        <w:t xml:space="preserve"> Plant, PSD applicability for modification projects is based on thresholds known as the significant emission rates (SER) as defined in Rule 62-210.200(274), F.A.C.  Any “net emissions increase” as defined in Rule 62-210.200(204), F.A.C. of a PSD pollutant from the project that equals or exceeds the respective SER is considered “significant”.  SER also </w:t>
      </w:r>
      <w:r w:rsidRPr="00C33892">
        <w:rPr>
          <w:sz w:val="22"/>
          <w:szCs w:val="22"/>
        </w:rPr>
        <w:lastRenderedPageBreak/>
        <w:t>means any emissions rate or any net emissions increase of a PSD pollutant associated with a major stationary source or major modification which would construct within 10 km of a Class I area and have an impact on such area equal to or greater than 1 gram per</w:t>
      </w:r>
      <w:r w:rsidR="00C75F05">
        <w:rPr>
          <w:sz w:val="22"/>
          <w:szCs w:val="22"/>
        </w:rPr>
        <w:t xml:space="preserve"> cubic meter, 24-hour average.</w:t>
      </w:r>
    </w:p>
    <w:p w:rsidR="00C75F05" w:rsidRPr="00FA7609" w:rsidRDefault="00C75F05" w:rsidP="002C1448">
      <w:pPr>
        <w:tabs>
          <w:tab w:val="left" w:pos="720"/>
          <w:tab w:val="left" w:pos="1100"/>
          <w:tab w:val="left" w:pos="1400"/>
        </w:tabs>
        <w:spacing w:after="120"/>
        <w:ind w:left="360"/>
        <w:rPr>
          <w:sz w:val="22"/>
          <w:szCs w:val="22"/>
        </w:rPr>
      </w:pPr>
      <w:r w:rsidRPr="00FA7609">
        <w:rPr>
          <w:sz w:val="22"/>
          <w:szCs w:val="22"/>
        </w:rPr>
        <w:t>…”</w:t>
      </w:r>
    </w:p>
    <w:p w:rsidR="00FA7609" w:rsidRPr="00FA7609" w:rsidRDefault="00FA7609" w:rsidP="00FA7609">
      <w:pPr>
        <w:numPr>
          <w:ilvl w:val="0"/>
          <w:numId w:val="8"/>
        </w:numPr>
        <w:tabs>
          <w:tab w:val="num" w:pos="400"/>
          <w:tab w:val="left" w:pos="700"/>
          <w:tab w:val="left" w:pos="1100"/>
          <w:tab w:val="left" w:pos="1400"/>
        </w:tabs>
        <w:spacing w:after="120"/>
        <w:ind w:left="0" w:firstLine="0"/>
        <w:rPr>
          <w:sz w:val="22"/>
          <w:szCs w:val="22"/>
        </w:rPr>
      </w:pPr>
      <w:r w:rsidRPr="00FA7609">
        <w:rPr>
          <w:rFonts w:eastAsia="Calibri"/>
          <w:sz w:val="22"/>
          <w:szCs w:val="22"/>
        </w:rPr>
        <w:t>In Condition No. 2 of Se</w:t>
      </w:r>
      <w:r w:rsidRPr="00FA7609">
        <w:rPr>
          <w:rFonts w:eastAsia="Calibri"/>
          <w:i/>
          <w:iCs/>
          <w:sz w:val="22"/>
          <w:szCs w:val="22"/>
        </w:rPr>
        <w:t xml:space="preserve">ction II - Administrative Requirements </w:t>
      </w:r>
      <w:r w:rsidRPr="00FA7609">
        <w:rPr>
          <w:rFonts w:eastAsia="Calibri"/>
          <w:sz w:val="22"/>
          <w:szCs w:val="22"/>
        </w:rPr>
        <w:t xml:space="preserve">of the draft Permit Nos. 1010017-014-AC/PSD-FL-419A the listed contact phone and fax numbers for the Compliance Authority (FDEP’s Southwest District Office (SWD)) are incorrect. The correct main and fax numbers are 813-470-5700 and (813) 470-5995, respectively. By mutual agreement in addition to submitting reports U.S. Mail or courier the Southwest District Compliance Authority also accepts reports submitted electronically at the following email address - </w:t>
      </w:r>
      <w:hyperlink r:id="rId7" w:history="1">
        <w:r w:rsidRPr="00FA7609">
          <w:rPr>
            <w:rFonts w:eastAsia="Calibri"/>
            <w:sz w:val="22"/>
            <w:szCs w:val="22"/>
            <w:u w:val="single"/>
          </w:rPr>
          <w:t>SWD_AIR@dep.state.fl.us</w:t>
        </w:r>
      </w:hyperlink>
      <w:r w:rsidRPr="00FA7609">
        <w:rPr>
          <w:rFonts w:eastAsia="Calibri"/>
          <w:sz w:val="22"/>
          <w:szCs w:val="22"/>
        </w:rPr>
        <w:t>. As a result, DEF request the addition of this method of report submission to the FDEP/SWD as an option.</w:t>
      </w:r>
    </w:p>
    <w:p w:rsidR="00963BB7" w:rsidRPr="00963BB7" w:rsidRDefault="00FA7609" w:rsidP="00FA7609">
      <w:pPr>
        <w:tabs>
          <w:tab w:val="left" w:pos="700"/>
          <w:tab w:val="left" w:pos="1100"/>
          <w:tab w:val="left" w:pos="1400"/>
        </w:tabs>
        <w:spacing w:after="120"/>
        <w:ind w:left="360"/>
        <w:rPr>
          <w:sz w:val="22"/>
          <w:szCs w:val="22"/>
          <w:highlight w:val="green"/>
        </w:rPr>
      </w:pPr>
      <w:r w:rsidRPr="00FA7609">
        <w:rPr>
          <w:rFonts w:eastAsia="Calibri"/>
          <w:sz w:val="22"/>
          <w:szCs w:val="22"/>
        </w:rPr>
        <w:t xml:space="preserve">2.   Compliance Authority: All documents related to compliance activities, such as reports, tests, and notifications, shall be submitted to the Department’s Southwest District Office at: 13051 North Telecom Parkway, Temple Terrace, Florida 33637-0926, Telephone: (813) </w:t>
      </w:r>
      <w:r w:rsidRPr="00FA7609">
        <w:rPr>
          <w:rFonts w:eastAsia="Calibri"/>
          <w:strike/>
          <w:sz w:val="22"/>
          <w:szCs w:val="22"/>
          <w:highlight w:val="yellow"/>
        </w:rPr>
        <w:t>632-7600</w:t>
      </w:r>
      <w:r w:rsidRPr="00FA7609">
        <w:rPr>
          <w:rFonts w:eastAsia="Calibri"/>
          <w:sz w:val="22"/>
          <w:szCs w:val="22"/>
          <w:highlight w:val="yellow"/>
          <w:u w:val="single"/>
        </w:rPr>
        <w:t xml:space="preserve"> 470-5700</w:t>
      </w:r>
      <w:r w:rsidRPr="00FA7609">
        <w:rPr>
          <w:rFonts w:eastAsia="Calibri"/>
          <w:sz w:val="22"/>
          <w:szCs w:val="22"/>
        </w:rPr>
        <w:t xml:space="preserve">, Fax: (813) </w:t>
      </w:r>
      <w:r w:rsidRPr="00FA7609">
        <w:rPr>
          <w:rFonts w:eastAsia="Calibri"/>
          <w:strike/>
          <w:sz w:val="22"/>
          <w:szCs w:val="22"/>
          <w:highlight w:val="yellow"/>
        </w:rPr>
        <w:t>632-7665</w:t>
      </w:r>
      <w:r w:rsidRPr="00FA7609">
        <w:rPr>
          <w:rFonts w:eastAsia="Calibri"/>
          <w:sz w:val="22"/>
          <w:szCs w:val="22"/>
          <w:highlight w:val="yellow"/>
          <w:u w:val="single"/>
        </w:rPr>
        <w:t xml:space="preserve"> 470-5994 or electronically at </w:t>
      </w:r>
      <w:hyperlink r:id="rId8" w:history="1">
        <w:r w:rsidRPr="00FA7609">
          <w:rPr>
            <w:rFonts w:eastAsia="Calibri"/>
            <w:sz w:val="22"/>
            <w:szCs w:val="22"/>
            <w:highlight w:val="yellow"/>
            <w:u w:val="single"/>
          </w:rPr>
          <w:t>SWD_AIR@dep.state.fl.us</w:t>
        </w:r>
      </w:hyperlink>
      <w:r w:rsidR="007C7501" w:rsidRPr="007C7501">
        <w:rPr>
          <w:rFonts w:eastAsia="Calibri"/>
          <w:sz w:val="22"/>
          <w:szCs w:val="22"/>
        </w:rPr>
        <w:t>.</w:t>
      </w:r>
    </w:p>
    <w:p w:rsidR="00FA7609" w:rsidRDefault="00FA7609" w:rsidP="00FA7609">
      <w:pPr>
        <w:tabs>
          <w:tab w:val="left" w:pos="700"/>
          <w:tab w:val="left" w:pos="1100"/>
          <w:tab w:val="left" w:pos="1400"/>
        </w:tabs>
        <w:spacing w:after="120"/>
        <w:rPr>
          <w:sz w:val="22"/>
          <w:szCs w:val="22"/>
        </w:rPr>
      </w:pPr>
      <w:r w:rsidRPr="00A82CE5">
        <w:rPr>
          <w:b/>
          <w:i/>
          <w:sz w:val="22"/>
          <w:szCs w:val="22"/>
        </w:rPr>
        <w:t>Response</w:t>
      </w:r>
      <w:r w:rsidRPr="00A82CE5">
        <w:rPr>
          <w:b/>
          <w:sz w:val="22"/>
          <w:szCs w:val="22"/>
        </w:rPr>
        <w:t>:</w:t>
      </w:r>
      <w:r w:rsidRPr="00A82CE5">
        <w:rPr>
          <w:sz w:val="22"/>
          <w:szCs w:val="22"/>
        </w:rPr>
        <w:t xml:space="preserve">  The Department notes the corrections.  </w:t>
      </w:r>
      <w:r w:rsidR="00444582">
        <w:rPr>
          <w:sz w:val="22"/>
          <w:szCs w:val="22"/>
        </w:rPr>
        <w:t xml:space="preserve">The fax number for the SWD Office </w:t>
      </w:r>
      <w:r w:rsidR="00444582" w:rsidRPr="00444582">
        <w:rPr>
          <w:sz w:val="22"/>
          <w:szCs w:val="22"/>
        </w:rPr>
        <w:t xml:space="preserve">is </w:t>
      </w:r>
      <w:r w:rsidR="002B51BD">
        <w:rPr>
          <w:sz w:val="22"/>
          <w:szCs w:val="22"/>
        </w:rPr>
        <w:t xml:space="preserve">(813) </w:t>
      </w:r>
      <w:r w:rsidR="00444582" w:rsidRPr="00444582">
        <w:rPr>
          <w:rFonts w:eastAsia="Calibri"/>
          <w:sz w:val="22"/>
          <w:szCs w:val="22"/>
        </w:rPr>
        <w:t>470-5995</w:t>
      </w:r>
      <w:r w:rsidR="00444582">
        <w:rPr>
          <w:sz w:val="22"/>
          <w:szCs w:val="22"/>
        </w:rPr>
        <w:t xml:space="preserve">.  </w:t>
      </w:r>
      <w:r w:rsidRPr="00A82CE5">
        <w:rPr>
          <w:sz w:val="22"/>
          <w:szCs w:val="22"/>
        </w:rPr>
        <w:t>The correction</w:t>
      </w:r>
      <w:r>
        <w:rPr>
          <w:sz w:val="22"/>
          <w:szCs w:val="22"/>
        </w:rPr>
        <w:t>s</w:t>
      </w:r>
      <w:r w:rsidRPr="00A82CE5">
        <w:rPr>
          <w:sz w:val="22"/>
          <w:szCs w:val="22"/>
        </w:rPr>
        <w:t xml:space="preserve"> </w:t>
      </w:r>
      <w:r>
        <w:rPr>
          <w:sz w:val="22"/>
          <w:szCs w:val="22"/>
        </w:rPr>
        <w:t>are</w:t>
      </w:r>
      <w:r w:rsidRPr="00A82CE5">
        <w:rPr>
          <w:sz w:val="22"/>
          <w:szCs w:val="22"/>
        </w:rPr>
        <w:t xml:space="preserve"> made to </w:t>
      </w:r>
      <w:r w:rsidR="002B51BD">
        <w:rPr>
          <w:sz w:val="22"/>
          <w:szCs w:val="22"/>
        </w:rPr>
        <w:t xml:space="preserve">Specific Condition II.2. </w:t>
      </w:r>
      <w:proofErr w:type="gramStart"/>
      <w:r w:rsidR="002B51BD">
        <w:rPr>
          <w:sz w:val="22"/>
          <w:szCs w:val="22"/>
        </w:rPr>
        <w:t>of</w:t>
      </w:r>
      <w:proofErr w:type="gramEnd"/>
      <w:r w:rsidR="002B51BD">
        <w:rPr>
          <w:sz w:val="22"/>
          <w:szCs w:val="22"/>
        </w:rPr>
        <w:t xml:space="preserve"> </w:t>
      </w:r>
      <w:r w:rsidRPr="00A82CE5">
        <w:rPr>
          <w:sz w:val="22"/>
          <w:szCs w:val="22"/>
        </w:rPr>
        <w:t xml:space="preserve">the </w:t>
      </w:r>
      <w:r>
        <w:rPr>
          <w:sz w:val="22"/>
          <w:szCs w:val="22"/>
        </w:rPr>
        <w:t>permit</w:t>
      </w:r>
      <w:r w:rsidRPr="00A82CE5">
        <w:rPr>
          <w:sz w:val="22"/>
          <w:szCs w:val="22"/>
        </w:rPr>
        <w:t xml:space="preserve"> </w:t>
      </w:r>
      <w:r>
        <w:rPr>
          <w:sz w:val="22"/>
          <w:szCs w:val="22"/>
        </w:rPr>
        <w:t>as follows:</w:t>
      </w:r>
    </w:p>
    <w:p w:rsidR="00FA7609" w:rsidRPr="002F4C97" w:rsidRDefault="00FA7609" w:rsidP="00FA7609">
      <w:pPr>
        <w:tabs>
          <w:tab w:val="left" w:pos="700"/>
          <w:tab w:val="left" w:pos="1100"/>
          <w:tab w:val="left" w:pos="1400"/>
        </w:tabs>
        <w:spacing w:after="120"/>
        <w:rPr>
          <w:sz w:val="22"/>
          <w:szCs w:val="22"/>
          <w:highlight w:val="green"/>
          <w:u w:val="single"/>
        </w:rPr>
      </w:pPr>
      <w:r w:rsidRPr="002F4C97">
        <w:rPr>
          <w:sz w:val="22"/>
          <w:szCs w:val="22"/>
          <w:u w:val="single"/>
        </w:rPr>
        <w:t>Permit</w:t>
      </w:r>
    </w:p>
    <w:p w:rsidR="00FA7609" w:rsidRDefault="00FA7609" w:rsidP="00FA7609">
      <w:pPr>
        <w:tabs>
          <w:tab w:val="left" w:pos="720"/>
          <w:tab w:val="left" w:pos="1100"/>
          <w:tab w:val="left" w:pos="1400"/>
        </w:tabs>
        <w:spacing w:after="120"/>
        <w:ind w:left="360"/>
        <w:rPr>
          <w:sz w:val="22"/>
          <w:szCs w:val="22"/>
        </w:rPr>
      </w:pPr>
      <w:r w:rsidRPr="00C75F05">
        <w:rPr>
          <w:sz w:val="22"/>
          <w:szCs w:val="22"/>
        </w:rPr>
        <w:t>“…</w:t>
      </w:r>
    </w:p>
    <w:p w:rsidR="007C7501" w:rsidRDefault="007C7501" w:rsidP="007C7501">
      <w:pPr>
        <w:tabs>
          <w:tab w:val="left" w:pos="720"/>
          <w:tab w:val="left" w:pos="1100"/>
          <w:tab w:val="left" w:pos="1400"/>
        </w:tabs>
        <w:spacing w:after="120"/>
        <w:ind w:left="720" w:hanging="360"/>
        <w:rPr>
          <w:sz w:val="22"/>
          <w:szCs w:val="22"/>
        </w:rPr>
      </w:pPr>
      <w:r w:rsidRPr="007C7501">
        <w:rPr>
          <w:sz w:val="22"/>
          <w:szCs w:val="22"/>
        </w:rPr>
        <w:t>2.</w:t>
      </w:r>
      <w:r w:rsidRPr="007C7501">
        <w:rPr>
          <w:sz w:val="22"/>
          <w:szCs w:val="22"/>
        </w:rPr>
        <w:tab/>
        <w:t xml:space="preserve">Compliance Authority:  All documents related to compliance activities, such as reports, tests, and notifications, shall be submitted to the Department’s Southwest District Office at:  13051 North Telecom Parkway, Temple Terrace, Florida  33637-0926, Telephone:  (813) </w:t>
      </w:r>
      <w:r w:rsidRPr="007C7501">
        <w:rPr>
          <w:strike/>
          <w:sz w:val="22"/>
          <w:szCs w:val="22"/>
          <w:highlight w:val="yellow"/>
        </w:rPr>
        <w:t>632-7600</w:t>
      </w:r>
      <w:r>
        <w:rPr>
          <w:strike/>
          <w:sz w:val="22"/>
          <w:szCs w:val="22"/>
          <w:highlight w:val="yellow"/>
        </w:rPr>
        <w:t xml:space="preserve"> </w:t>
      </w:r>
      <w:r w:rsidRPr="007C7501">
        <w:rPr>
          <w:rFonts w:eastAsia="Calibri"/>
          <w:sz w:val="22"/>
          <w:szCs w:val="22"/>
          <w:highlight w:val="yellow"/>
          <w:u w:val="double"/>
        </w:rPr>
        <w:t>470-5700</w:t>
      </w:r>
      <w:r w:rsidRPr="007C7501">
        <w:rPr>
          <w:sz w:val="22"/>
          <w:szCs w:val="22"/>
        </w:rPr>
        <w:t xml:space="preserve">, Fax:  (813) </w:t>
      </w:r>
      <w:r w:rsidRPr="007C7501">
        <w:rPr>
          <w:strike/>
          <w:sz w:val="22"/>
          <w:szCs w:val="22"/>
          <w:highlight w:val="yellow"/>
        </w:rPr>
        <w:t>632-7665</w:t>
      </w:r>
      <w:r w:rsidRPr="007C7501">
        <w:rPr>
          <w:rFonts w:eastAsia="Calibri"/>
          <w:sz w:val="22"/>
          <w:szCs w:val="22"/>
          <w:highlight w:val="yellow"/>
          <w:u w:val="double"/>
        </w:rPr>
        <w:t>470-5</w:t>
      </w:r>
      <w:r>
        <w:rPr>
          <w:rFonts w:eastAsia="Calibri"/>
          <w:sz w:val="22"/>
          <w:szCs w:val="22"/>
          <w:highlight w:val="yellow"/>
          <w:u w:val="double"/>
        </w:rPr>
        <w:t>995</w:t>
      </w:r>
      <w:r w:rsidRPr="007C7501">
        <w:rPr>
          <w:rFonts w:eastAsia="Calibri"/>
          <w:sz w:val="22"/>
          <w:szCs w:val="22"/>
          <w:highlight w:val="yellow"/>
          <w:u w:val="double"/>
        </w:rPr>
        <w:t xml:space="preserve"> or electronically at </w:t>
      </w:r>
      <w:hyperlink r:id="rId9" w:history="1">
        <w:r w:rsidRPr="007C7501">
          <w:rPr>
            <w:rFonts w:eastAsia="Calibri"/>
            <w:sz w:val="22"/>
            <w:szCs w:val="22"/>
            <w:highlight w:val="yellow"/>
            <w:u w:val="double"/>
          </w:rPr>
          <w:t>SWD_AIR@dep.state.fl.us</w:t>
        </w:r>
      </w:hyperlink>
      <w:r w:rsidRPr="007C7501">
        <w:rPr>
          <w:sz w:val="22"/>
          <w:szCs w:val="22"/>
        </w:rPr>
        <w:t>.</w:t>
      </w:r>
    </w:p>
    <w:p w:rsidR="007C7501" w:rsidRPr="00C75F05" w:rsidRDefault="007C7501" w:rsidP="00FA7609">
      <w:pPr>
        <w:tabs>
          <w:tab w:val="left" w:pos="720"/>
          <w:tab w:val="left" w:pos="1100"/>
          <w:tab w:val="left" w:pos="1400"/>
        </w:tabs>
        <w:spacing w:after="120"/>
        <w:ind w:left="360"/>
        <w:rPr>
          <w:sz w:val="22"/>
          <w:szCs w:val="22"/>
        </w:rPr>
      </w:pPr>
      <w:r>
        <w:rPr>
          <w:sz w:val="22"/>
          <w:szCs w:val="22"/>
        </w:rPr>
        <w:t>…”</w:t>
      </w:r>
    </w:p>
    <w:p w:rsidR="008A7FDA" w:rsidRPr="008A7FDA" w:rsidRDefault="008A7FDA" w:rsidP="008A7FDA">
      <w:pPr>
        <w:numPr>
          <w:ilvl w:val="0"/>
          <w:numId w:val="8"/>
        </w:numPr>
        <w:tabs>
          <w:tab w:val="num" w:pos="400"/>
          <w:tab w:val="left" w:pos="700"/>
          <w:tab w:val="left" w:pos="1100"/>
          <w:tab w:val="left" w:pos="1400"/>
        </w:tabs>
        <w:spacing w:after="120"/>
        <w:ind w:left="0" w:firstLine="0"/>
        <w:rPr>
          <w:sz w:val="22"/>
          <w:szCs w:val="22"/>
        </w:rPr>
      </w:pPr>
      <w:r w:rsidRPr="008A7FDA">
        <w:rPr>
          <w:rFonts w:eastAsia="Calibri"/>
          <w:sz w:val="22"/>
          <w:szCs w:val="22"/>
        </w:rPr>
        <w:t xml:space="preserve">In the </w:t>
      </w:r>
      <w:r w:rsidRPr="008A7FDA">
        <w:rPr>
          <w:rFonts w:eastAsia="Calibri"/>
          <w:i/>
          <w:iCs/>
          <w:sz w:val="22"/>
          <w:szCs w:val="22"/>
        </w:rPr>
        <w:t>Facility Description</w:t>
      </w:r>
      <w:r w:rsidRPr="008A7FDA">
        <w:rPr>
          <w:rFonts w:eastAsia="Calibri"/>
          <w:sz w:val="22"/>
          <w:szCs w:val="22"/>
        </w:rPr>
        <w:t xml:space="preserve"> Section of the draft Permit Nos. 1010017-014-AC/PSD-FL-419A the emergency diesel fire pump has been omitted as an emissions unit.  Please make the following insertion:</w:t>
      </w:r>
    </w:p>
    <w:p w:rsidR="008A7FDA" w:rsidRPr="008A7FDA" w:rsidRDefault="008A7FDA" w:rsidP="008A7FDA">
      <w:pPr>
        <w:autoSpaceDE w:val="0"/>
        <w:autoSpaceDN w:val="0"/>
        <w:spacing w:after="120"/>
        <w:ind w:left="360" w:right="490"/>
        <w:rPr>
          <w:rFonts w:eastAsia="Calibri"/>
          <w:b/>
          <w:bCs/>
          <w:sz w:val="22"/>
          <w:szCs w:val="22"/>
        </w:rPr>
      </w:pPr>
      <w:r w:rsidRPr="008A7FDA">
        <w:rPr>
          <w:rFonts w:eastAsia="Calibri"/>
          <w:b/>
          <w:bCs/>
          <w:sz w:val="22"/>
          <w:szCs w:val="22"/>
        </w:rPr>
        <w:t>FACILITY DESCRIPTION</w:t>
      </w:r>
    </w:p>
    <w:p w:rsidR="008A7FDA" w:rsidRPr="008A7FDA" w:rsidRDefault="008A7FDA" w:rsidP="008A7FDA">
      <w:pPr>
        <w:tabs>
          <w:tab w:val="left" w:pos="700"/>
          <w:tab w:val="left" w:pos="1100"/>
          <w:tab w:val="left" w:pos="1400"/>
        </w:tabs>
        <w:spacing w:after="120"/>
        <w:ind w:left="360"/>
        <w:rPr>
          <w:sz w:val="22"/>
          <w:szCs w:val="22"/>
          <w:highlight w:val="green"/>
        </w:rPr>
      </w:pPr>
      <w:r w:rsidRPr="008A7FDA">
        <w:rPr>
          <w:rFonts w:eastAsia="Calibri"/>
          <w:sz w:val="22"/>
          <w:szCs w:val="22"/>
        </w:rPr>
        <w:t>This existing facility consists of two fossil fuel fired steam generators, designated as Unit Nos. 1 and 2. These two units share a common stack. The facility also includes two 12-cell mechanical draft helper cooling towers, two natural gas-fired process heaters</w:t>
      </w:r>
      <w:r w:rsidRPr="008A7FDA">
        <w:rPr>
          <w:rFonts w:eastAsia="Calibri"/>
          <w:sz w:val="22"/>
          <w:szCs w:val="22"/>
          <w:highlight w:val="yellow"/>
          <w:u w:val="single"/>
        </w:rPr>
        <w:t>, emergency diesel fire pump</w:t>
      </w:r>
      <w:r w:rsidRPr="008A7FDA">
        <w:rPr>
          <w:rFonts w:eastAsia="Calibri"/>
          <w:sz w:val="22"/>
          <w:szCs w:val="22"/>
        </w:rPr>
        <w:t xml:space="preserve"> and an emergency diesel generator. Also located at the facility are miscellaneous unregulated/insignificant emissions units and/or activities.</w:t>
      </w:r>
    </w:p>
    <w:p w:rsidR="008A7FDA" w:rsidRDefault="008A7FDA" w:rsidP="008A7FDA">
      <w:pPr>
        <w:tabs>
          <w:tab w:val="left" w:pos="700"/>
          <w:tab w:val="left" w:pos="1100"/>
          <w:tab w:val="left" w:pos="1400"/>
        </w:tabs>
        <w:spacing w:after="120"/>
        <w:rPr>
          <w:sz w:val="22"/>
          <w:szCs w:val="22"/>
        </w:rPr>
      </w:pPr>
      <w:r w:rsidRPr="00A82CE5">
        <w:rPr>
          <w:b/>
          <w:i/>
          <w:sz w:val="22"/>
          <w:szCs w:val="22"/>
        </w:rPr>
        <w:t>Response</w:t>
      </w:r>
      <w:r w:rsidRPr="00A82CE5">
        <w:rPr>
          <w:b/>
          <w:sz w:val="22"/>
          <w:szCs w:val="22"/>
        </w:rPr>
        <w:t>:</w:t>
      </w:r>
      <w:r w:rsidRPr="00A82CE5">
        <w:rPr>
          <w:sz w:val="22"/>
          <w:szCs w:val="22"/>
        </w:rPr>
        <w:t xml:space="preserve">  The Department notes the correction.  The correction </w:t>
      </w:r>
      <w:r>
        <w:rPr>
          <w:sz w:val="22"/>
          <w:szCs w:val="22"/>
        </w:rPr>
        <w:t>is made</w:t>
      </w:r>
      <w:r w:rsidRPr="00A82CE5">
        <w:rPr>
          <w:sz w:val="22"/>
          <w:szCs w:val="22"/>
        </w:rPr>
        <w:t xml:space="preserve"> to </w:t>
      </w:r>
      <w:r>
        <w:rPr>
          <w:sz w:val="22"/>
          <w:szCs w:val="22"/>
        </w:rPr>
        <w:t xml:space="preserve">the facility description of </w:t>
      </w:r>
      <w:r w:rsidRPr="00A82CE5">
        <w:rPr>
          <w:sz w:val="22"/>
          <w:szCs w:val="22"/>
        </w:rPr>
        <w:t xml:space="preserve">the </w:t>
      </w:r>
      <w:r>
        <w:rPr>
          <w:sz w:val="22"/>
          <w:szCs w:val="22"/>
        </w:rPr>
        <w:t>permit</w:t>
      </w:r>
      <w:r w:rsidRPr="00A82CE5">
        <w:rPr>
          <w:sz w:val="22"/>
          <w:szCs w:val="22"/>
        </w:rPr>
        <w:t xml:space="preserve"> </w:t>
      </w:r>
      <w:r>
        <w:rPr>
          <w:sz w:val="22"/>
          <w:szCs w:val="22"/>
        </w:rPr>
        <w:t>as follows:</w:t>
      </w:r>
    </w:p>
    <w:p w:rsidR="008A7FDA" w:rsidRPr="002F4C97" w:rsidRDefault="008A7FDA" w:rsidP="008A7FDA">
      <w:pPr>
        <w:tabs>
          <w:tab w:val="left" w:pos="700"/>
          <w:tab w:val="left" w:pos="1100"/>
          <w:tab w:val="left" w:pos="1400"/>
        </w:tabs>
        <w:spacing w:after="120"/>
        <w:rPr>
          <w:sz w:val="22"/>
          <w:szCs w:val="22"/>
          <w:highlight w:val="green"/>
          <w:u w:val="single"/>
        </w:rPr>
      </w:pPr>
      <w:r w:rsidRPr="002F4C97">
        <w:rPr>
          <w:sz w:val="22"/>
          <w:szCs w:val="22"/>
          <w:u w:val="single"/>
        </w:rPr>
        <w:t>Permit</w:t>
      </w:r>
    </w:p>
    <w:p w:rsidR="008A7FDA" w:rsidRPr="008A7FDA" w:rsidRDefault="008A7FDA" w:rsidP="008A7FDA">
      <w:pPr>
        <w:tabs>
          <w:tab w:val="left" w:pos="720"/>
          <w:tab w:val="left" w:pos="1100"/>
          <w:tab w:val="left" w:pos="1400"/>
        </w:tabs>
        <w:spacing w:after="120"/>
        <w:ind w:left="360"/>
        <w:rPr>
          <w:sz w:val="22"/>
          <w:szCs w:val="22"/>
        </w:rPr>
      </w:pPr>
      <w:r w:rsidRPr="008A7FDA">
        <w:rPr>
          <w:sz w:val="22"/>
          <w:szCs w:val="22"/>
        </w:rPr>
        <w:t>“…</w:t>
      </w:r>
    </w:p>
    <w:p w:rsidR="008A7FDA" w:rsidRPr="008A7FDA" w:rsidRDefault="008A7FDA" w:rsidP="008A7FDA">
      <w:pPr>
        <w:spacing w:after="120"/>
        <w:ind w:left="360"/>
        <w:rPr>
          <w:caps/>
          <w:sz w:val="22"/>
          <w:szCs w:val="22"/>
          <w:u w:val="single"/>
        </w:rPr>
      </w:pPr>
      <w:r w:rsidRPr="008A7FDA">
        <w:rPr>
          <w:b/>
          <w:caps/>
          <w:sz w:val="22"/>
          <w:szCs w:val="22"/>
        </w:rPr>
        <w:t>Facility Description</w:t>
      </w:r>
    </w:p>
    <w:p w:rsidR="008A7FDA" w:rsidRPr="008A7FDA" w:rsidRDefault="008A7FDA" w:rsidP="008A7FDA">
      <w:pPr>
        <w:spacing w:after="120"/>
        <w:ind w:left="360"/>
        <w:rPr>
          <w:sz w:val="22"/>
          <w:szCs w:val="22"/>
        </w:rPr>
      </w:pPr>
      <w:r w:rsidRPr="008A7FDA">
        <w:rPr>
          <w:sz w:val="22"/>
          <w:szCs w:val="22"/>
        </w:rPr>
        <w:t>This existing facility consists of two fossil fuel fired steam generators, designated as Unit Nos. 1 and 2.  These two units share a common stack.  The facility also includes two 12-cell mechanical draft helper cooling towers, two natural gas-fired process heaters</w:t>
      </w:r>
      <w:r w:rsidRPr="009E13A5">
        <w:rPr>
          <w:rFonts w:eastAsia="Calibri"/>
          <w:sz w:val="22"/>
          <w:szCs w:val="22"/>
          <w:highlight w:val="yellow"/>
          <w:u w:val="double"/>
        </w:rPr>
        <w:t>, an emergency diesel fire pump</w:t>
      </w:r>
      <w:r w:rsidRPr="008A7FDA">
        <w:rPr>
          <w:sz w:val="22"/>
          <w:szCs w:val="22"/>
        </w:rPr>
        <w:t xml:space="preserve"> and an emergency diesel generator.  Also located at the facility are miscellaneous unregulated/insignificant emissions units and/or activities.</w:t>
      </w:r>
    </w:p>
    <w:p w:rsidR="0065513C" w:rsidRDefault="008A7FDA" w:rsidP="008A7FDA">
      <w:pPr>
        <w:tabs>
          <w:tab w:val="left" w:pos="700"/>
          <w:tab w:val="left" w:pos="1100"/>
          <w:tab w:val="left" w:pos="1400"/>
        </w:tabs>
        <w:spacing w:after="120"/>
        <w:ind w:left="360"/>
        <w:rPr>
          <w:sz w:val="22"/>
          <w:szCs w:val="22"/>
        </w:rPr>
      </w:pPr>
      <w:r w:rsidRPr="008A7FDA">
        <w:rPr>
          <w:sz w:val="22"/>
          <w:szCs w:val="22"/>
        </w:rPr>
        <w:t>…”</w:t>
      </w:r>
    </w:p>
    <w:p w:rsidR="00594B65" w:rsidRPr="00B41AC1" w:rsidRDefault="00594B65" w:rsidP="001661AF">
      <w:pPr>
        <w:pStyle w:val="Heading1"/>
        <w:spacing w:before="60"/>
        <w:rPr>
          <w:szCs w:val="22"/>
        </w:rPr>
      </w:pPr>
      <w:r w:rsidRPr="00B41AC1">
        <w:rPr>
          <w:szCs w:val="22"/>
        </w:rPr>
        <w:lastRenderedPageBreak/>
        <w:t>CONCLUSION</w:t>
      </w:r>
    </w:p>
    <w:p w:rsidR="00594B65" w:rsidRPr="004A4C7F" w:rsidRDefault="0065513C" w:rsidP="00594B65">
      <w:pPr>
        <w:pStyle w:val="BodyText3"/>
        <w:jc w:val="left"/>
        <w:rPr>
          <w:szCs w:val="22"/>
          <w:lang w:val="en-US"/>
        </w:rPr>
      </w:pPr>
      <w:r w:rsidRPr="0065513C">
        <w:rPr>
          <w:szCs w:val="22"/>
        </w:rPr>
        <w:t>The final action of the Department is to issue the permit with the administrative corrections and/or clarifications as noted above</w:t>
      </w:r>
      <w:r w:rsidR="002072F2" w:rsidRPr="001257ED">
        <w:rPr>
          <w:szCs w:val="22"/>
        </w:rPr>
        <w:t>.</w:t>
      </w:r>
      <w:r w:rsidR="004A4C7F">
        <w:rPr>
          <w:szCs w:val="22"/>
          <w:lang w:val="en-US"/>
        </w:rPr>
        <w:t xml:space="preserve">  The original </w:t>
      </w:r>
      <w:r w:rsidR="004A4C7F" w:rsidRPr="00A82CE5">
        <w:rPr>
          <w:szCs w:val="22"/>
        </w:rPr>
        <w:t xml:space="preserve">TE&amp;PD document </w:t>
      </w:r>
      <w:r w:rsidR="004A4C7F">
        <w:rPr>
          <w:szCs w:val="22"/>
          <w:lang w:val="en-US"/>
        </w:rPr>
        <w:t xml:space="preserve">associated with this project dated August 8, 2014 is corrected </w:t>
      </w:r>
      <w:r w:rsidR="004A4C7F" w:rsidRPr="0065513C">
        <w:rPr>
          <w:szCs w:val="22"/>
        </w:rPr>
        <w:t>as noted above</w:t>
      </w:r>
      <w:r w:rsidR="004A4C7F">
        <w:rPr>
          <w:szCs w:val="22"/>
          <w:lang w:val="en-US"/>
        </w:rPr>
        <w:t>.</w:t>
      </w:r>
    </w:p>
    <w:sectPr w:rsidR="00594B65" w:rsidRPr="004A4C7F" w:rsidSect="001E499F">
      <w:headerReference w:type="default" r:id="rId10"/>
      <w:footerReference w:type="even" r:id="rId11"/>
      <w:footerReference w:type="default" r:id="rId12"/>
      <w:pgSz w:w="12240" w:h="15840" w:code="1"/>
      <w:pgMar w:top="990" w:right="1080" w:bottom="720" w:left="1080" w:header="720" w:footer="201"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67FD" w:rsidRDefault="000767FD">
      <w:r>
        <w:separator/>
      </w:r>
    </w:p>
  </w:endnote>
  <w:endnote w:type="continuationSeparator" w:id="0">
    <w:p w:rsidR="000767FD" w:rsidRDefault="00076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95A" w:rsidRDefault="0078295A" w:rsidP="0078295A">
    <w:pPr>
      <w:pStyle w:val="Footer"/>
      <w:ind w:right="-360"/>
    </w:pPr>
  </w:p>
  <w:p w:rsidR="00650B3E" w:rsidRDefault="00650B3E" w:rsidP="0078295A">
    <w:pPr>
      <w:ind w:right="-360"/>
    </w:pPr>
  </w:p>
  <w:p w:rsidR="00650B3E" w:rsidRDefault="00650B3E" w:rsidP="0078295A">
    <w:pPr>
      <w:ind w:right="-360"/>
    </w:pPr>
  </w:p>
  <w:p w:rsidR="00650B3E" w:rsidRDefault="00650B3E" w:rsidP="0078295A">
    <w:pPr>
      <w:ind w:right="-360"/>
    </w:pPr>
  </w:p>
  <w:p w:rsidR="00650B3E" w:rsidRDefault="00650B3E" w:rsidP="0078295A">
    <w:pP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56" w:rsidRPr="00EB5A56" w:rsidRDefault="00EB5A56" w:rsidP="00EB5A56">
    <w:pPr>
      <w:pBdr>
        <w:top w:val="single" w:sz="6" w:space="1" w:color="auto"/>
      </w:pBdr>
      <w:tabs>
        <w:tab w:val="right" w:pos="10080"/>
      </w:tabs>
      <w:spacing w:before="240"/>
    </w:pPr>
    <w:r w:rsidRPr="00EB5A56">
      <w:t>Duke Energy Florida, Inc. (DEF)</w:t>
    </w:r>
    <w:r w:rsidRPr="00EB5A56">
      <w:tab/>
      <w:t>Permit No. 1010017-014-AC/PSD-FL-419A</w:t>
    </w:r>
  </w:p>
  <w:p w:rsidR="00EB5A56" w:rsidRPr="00EB5A56" w:rsidRDefault="00EB5A56" w:rsidP="00EB5A56">
    <w:pPr>
      <w:tabs>
        <w:tab w:val="right" w:pos="10080"/>
      </w:tabs>
      <w:spacing w:after="60"/>
    </w:pPr>
    <w:r w:rsidRPr="00EB5A56">
      <w:t>Anclote Power Plant</w:t>
    </w:r>
    <w:r w:rsidRPr="00EB5A56">
      <w:tab/>
      <w:t>AC/PSD Permit Revisions</w:t>
    </w:r>
  </w:p>
  <w:p w:rsidR="008A3056" w:rsidRPr="00201596" w:rsidRDefault="008A3056" w:rsidP="006E252D">
    <w:pPr>
      <w:tabs>
        <w:tab w:val="left" w:pos="8190"/>
      </w:tabs>
      <w:jc w:val="center"/>
    </w:pPr>
    <w:r w:rsidRPr="00201596">
      <w:t xml:space="preserve">Page </w:t>
    </w:r>
    <w:r w:rsidRPr="00201596">
      <w:rPr>
        <w:rStyle w:val="PageNumber"/>
      </w:rPr>
      <w:fldChar w:fldCharType="begin"/>
    </w:r>
    <w:r w:rsidRPr="00201596">
      <w:rPr>
        <w:rStyle w:val="PageNumber"/>
      </w:rPr>
      <w:instrText xml:space="preserve"> PAGE </w:instrText>
    </w:r>
    <w:r w:rsidRPr="00201596">
      <w:rPr>
        <w:rStyle w:val="PageNumber"/>
      </w:rPr>
      <w:fldChar w:fldCharType="separate"/>
    </w:r>
    <w:r w:rsidR="00D12B16">
      <w:rPr>
        <w:rStyle w:val="PageNumber"/>
        <w:noProof/>
      </w:rPr>
      <w:t>3</w:t>
    </w:r>
    <w:r w:rsidRPr="00201596">
      <w:rPr>
        <w:rStyle w:val="PageNumber"/>
      </w:rPr>
      <w:fldChar w:fldCharType="end"/>
    </w:r>
    <w:r w:rsidRPr="00201596">
      <w:rPr>
        <w:rStyle w:val="PageNumber"/>
      </w:rPr>
      <w:t xml:space="preserve"> of </w:t>
    </w:r>
    <w:r w:rsidRPr="00201596">
      <w:rPr>
        <w:rStyle w:val="PageNumber"/>
      </w:rPr>
      <w:fldChar w:fldCharType="begin"/>
    </w:r>
    <w:r w:rsidRPr="00201596">
      <w:rPr>
        <w:rStyle w:val="PageNumber"/>
      </w:rPr>
      <w:instrText xml:space="preserve"> NUMPAGES </w:instrText>
    </w:r>
    <w:r w:rsidRPr="00201596">
      <w:rPr>
        <w:rStyle w:val="PageNumber"/>
      </w:rPr>
      <w:fldChar w:fldCharType="separate"/>
    </w:r>
    <w:r w:rsidR="00D12B16">
      <w:rPr>
        <w:rStyle w:val="PageNumber"/>
        <w:noProof/>
      </w:rPr>
      <w:t>4</w:t>
    </w:r>
    <w:r w:rsidRPr="00201596">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67FD" w:rsidRDefault="000767FD">
      <w:r>
        <w:separator/>
      </w:r>
    </w:p>
  </w:footnote>
  <w:footnote w:type="continuationSeparator" w:id="0">
    <w:p w:rsidR="000767FD" w:rsidRDefault="000767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3056" w:rsidRPr="00454197" w:rsidRDefault="008A3056" w:rsidP="0078295A">
    <w:pPr>
      <w:pStyle w:val="Header"/>
      <w:pBdr>
        <w:bottom w:val="single" w:sz="8" w:space="1" w:color="auto"/>
      </w:pBdr>
      <w:spacing w:after="240"/>
      <w:ind w:right="-360"/>
      <w:jc w:val="center"/>
      <w:rPr>
        <w:b/>
        <w:bCs/>
        <w:sz w:val="22"/>
        <w:szCs w:val="22"/>
      </w:rPr>
    </w:pPr>
    <w:r w:rsidRPr="00454197">
      <w:rPr>
        <w:b/>
        <w:bCs/>
        <w:sz w:val="22"/>
        <w:szCs w:val="22"/>
      </w:rPr>
      <w:t>FINAL DETERMINATION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A3FA3"/>
    <w:multiLevelType w:val="hybridMultilevel"/>
    <w:tmpl w:val="A96C1180"/>
    <w:lvl w:ilvl="0" w:tplc="AF26CFD0">
      <w:start w:val="1"/>
      <w:numFmt w:val="decimal"/>
      <w:lvlText w:val="%1."/>
      <w:lvlJc w:val="left"/>
      <w:pPr>
        <w:tabs>
          <w:tab w:val="num" w:pos="450"/>
        </w:tabs>
        <w:ind w:left="45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C1C4664"/>
    <w:multiLevelType w:val="hybridMultilevel"/>
    <w:tmpl w:val="B1E2D44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F24B11"/>
    <w:multiLevelType w:val="hybridMultilevel"/>
    <w:tmpl w:val="143C8F4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1733A4"/>
    <w:multiLevelType w:val="hybridMultilevel"/>
    <w:tmpl w:val="57D8757A"/>
    <w:lvl w:ilvl="0" w:tplc="71C8811E">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A660369"/>
    <w:multiLevelType w:val="hybridMultilevel"/>
    <w:tmpl w:val="E9447D4E"/>
    <w:lvl w:ilvl="0" w:tplc="A89E448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5F2063"/>
    <w:multiLevelType w:val="hybridMultilevel"/>
    <w:tmpl w:val="B2DADA54"/>
    <w:lvl w:ilvl="0" w:tplc="A4E2F800">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1962026"/>
    <w:multiLevelType w:val="hybridMultilevel"/>
    <w:tmpl w:val="1EEA39B8"/>
    <w:lvl w:ilvl="0" w:tplc="95BCCBAC">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2D863273"/>
    <w:multiLevelType w:val="hybridMultilevel"/>
    <w:tmpl w:val="7F82129A"/>
    <w:lvl w:ilvl="0" w:tplc="2460F1CC">
      <w:start w:val="1"/>
      <w:numFmt w:val="lowerLetter"/>
      <w:lvlText w:val="%1."/>
      <w:lvlJc w:val="left"/>
      <w:pPr>
        <w:ind w:left="720" w:hanging="360"/>
      </w:pPr>
      <w:rPr>
        <w:rFonts w:cs="Times New Roman"/>
        <w:b w:val="0"/>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BA27005"/>
    <w:multiLevelType w:val="singleLevel"/>
    <w:tmpl w:val="0409000F"/>
    <w:lvl w:ilvl="0">
      <w:start w:val="1"/>
      <w:numFmt w:val="decimal"/>
      <w:lvlText w:val="%1."/>
      <w:lvlJc w:val="left"/>
      <w:pPr>
        <w:tabs>
          <w:tab w:val="num" w:pos="360"/>
        </w:tabs>
        <w:ind w:left="360" w:hanging="360"/>
      </w:pPr>
    </w:lvl>
  </w:abstractNum>
  <w:abstractNum w:abstractNumId="9">
    <w:nsid w:val="3C60783D"/>
    <w:multiLevelType w:val="hybridMultilevel"/>
    <w:tmpl w:val="1156921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3C721B16"/>
    <w:multiLevelType w:val="hybridMultilevel"/>
    <w:tmpl w:val="AD54EDF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D0829DD"/>
    <w:multiLevelType w:val="hybridMultilevel"/>
    <w:tmpl w:val="9B8AAA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FAA3061"/>
    <w:multiLevelType w:val="hybridMultilevel"/>
    <w:tmpl w:val="F09E8976"/>
    <w:lvl w:ilvl="0" w:tplc="A47842A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F1A85D9A">
      <w:start w:val="1"/>
      <w:numFmt w:val="decimal"/>
      <w:lvlText w:val="(%3)"/>
      <w:lvlJc w:val="lef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45CE2C7A"/>
    <w:multiLevelType w:val="hybridMultilevel"/>
    <w:tmpl w:val="1E98ECBE"/>
    <w:lvl w:ilvl="0" w:tplc="B5F0507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F22590"/>
    <w:multiLevelType w:val="hybridMultilevel"/>
    <w:tmpl w:val="8838512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54F802BC"/>
    <w:multiLevelType w:val="singleLevel"/>
    <w:tmpl w:val="FDAC5272"/>
    <w:lvl w:ilvl="0">
      <w:start w:val="1"/>
      <w:numFmt w:val="decimal"/>
      <w:lvlText w:val="%1."/>
      <w:lvlJc w:val="left"/>
      <w:pPr>
        <w:tabs>
          <w:tab w:val="num" w:pos="360"/>
        </w:tabs>
        <w:ind w:left="360" w:hanging="360"/>
      </w:pPr>
    </w:lvl>
  </w:abstractNum>
  <w:abstractNum w:abstractNumId="16">
    <w:nsid w:val="56FA6A79"/>
    <w:multiLevelType w:val="hybridMultilevel"/>
    <w:tmpl w:val="BFF244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CAE4A7D"/>
    <w:multiLevelType w:val="hybridMultilevel"/>
    <w:tmpl w:val="D674E1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61820154"/>
    <w:multiLevelType w:val="hybridMultilevel"/>
    <w:tmpl w:val="3B9636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62023902"/>
    <w:multiLevelType w:val="hybridMultilevel"/>
    <w:tmpl w:val="FE48B29A"/>
    <w:lvl w:ilvl="0" w:tplc="623853A0">
      <w:start w:val="1"/>
      <w:numFmt w:val="decimal"/>
      <w:lvlText w:val="%1"/>
      <w:lvlJc w:val="left"/>
      <w:pPr>
        <w:ind w:left="720" w:hanging="360"/>
      </w:pPr>
      <w:rPr>
        <w:rFonts w:hint="default"/>
        <w:color w:val="00000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244B78"/>
    <w:multiLevelType w:val="hybridMultilevel"/>
    <w:tmpl w:val="E92A806C"/>
    <w:lvl w:ilvl="0" w:tplc="7048F90C">
      <w:start w:val="1"/>
      <w:numFmt w:val="decimal"/>
      <w:lvlText w:val="%1."/>
      <w:lvlJc w:val="left"/>
      <w:pPr>
        <w:tabs>
          <w:tab w:val="num" w:pos="450"/>
        </w:tabs>
        <w:ind w:left="45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4B12BD5"/>
    <w:multiLevelType w:val="hybridMultilevel"/>
    <w:tmpl w:val="1156921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66797EA0"/>
    <w:multiLevelType w:val="hybridMultilevel"/>
    <w:tmpl w:val="B2F27FC6"/>
    <w:lvl w:ilvl="0" w:tplc="392CA8FE">
      <w:start w:val="12"/>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1F74F80"/>
    <w:multiLevelType w:val="hybridMultilevel"/>
    <w:tmpl w:val="2474C9F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366643C6">
      <w:start w:val="1"/>
      <w:numFmt w:val="decimal"/>
      <w:lvlText w:val="(%3)"/>
      <w:lvlJc w:val="left"/>
      <w:pPr>
        <w:ind w:left="2715" w:hanging="375"/>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99229EA"/>
    <w:multiLevelType w:val="hybridMultilevel"/>
    <w:tmpl w:val="6BF03E0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7EA00AC9"/>
    <w:multiLevelType w:val="hybridMultilevel"/>
    <w:tmpl w:val="969C84A0"/>
    <w:lvl w:ilvl="0" w:tplc="72D4BCEE">
      <w:start w:val="8"/>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9"/>
  </w:num>
  <w:num w:numId="3">
    <w:abstractNumId w:val="24"/>
  </w:num>
  <w:num w:numId="4">
    <w:abstractNumId w:val="17"/>
  </w:num>
  <w:num w:numId="5">
    <w:abstractNumId w:val="10"/>
  </w:num>
  <w:num w:numId="6">
    <w:abstractNumId w:val="18"/>
  </w:num>
  <w:num w:numId="7">
    <w:abstractNumId w:val="21"/>
  </w:num>
  <w:num w:numId="8">
    <w:abstractNumId w:val="0"/>
  </w:num>
  <w:num w:numId="9">
    <w:abstractNumId w:val="8"/>
  </w:num>
  <w:num w:numId="10">
    <w:abstractNumId w:val="16"/>
  </w:num>
  <w:num w:numId="11">
    <w:abstractNumId w:val="15"/>
  </w:num>
  <w:num w:numId="12">
    <w:abstractNumId w:val="1"/>
  </w:num>
  <w:num w:numId="13">
    <w:abstractNumId w:val="6"/>
  </w:num>
  <w:num w:numId="14">
    <w:abstractNumId w:val="13"/>
  </w:num>
  <w:num w:numId="15">
    <w:abstractNumId w:val="5"/>
  </w:num>
  <w:num w:numId="16">
    <w:abstractNumId w:val="11"/>
  </w:num>
  <w:num w:numId="17">
    <w:abstractNumId w:val="22"/>
  </w:num>
  <w:num w:numId="18">
    <w:abstractNumId w:val="2"/>
  </w:num>
  <w:num w:numId="19">
    <w:abstractNumId w:val="4"/>
  </w:num>
  <w:num w:numId="20">
    <w:abstractNumId w:val="20"/>
  </w:num>
  <w:num w:numId="21">
    <w:abstractNumId w:val="19"/>
  </w:num>
  <w:num w:numId="22">
    <w:abstractNumId w:val="3"/>
  </w:num>
  <w:num w:numId="23">
    <w:abstractNumId w:val="23"/>
  </w:num>
  <w:num w:numId="24">
    <w:abstractNumId w:val="12"/>
  </w:num>
  <w:num w:numId="25">
    <w:abstractNumId w:val="7"/>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99"/>
  <w:displayHorizont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E91"/>
    <w:rsid w:val="00007555"/>
    <w:rsid w:val="00010B5F"/>
    <w:rsid w:val="00027D34"/>
    <w:rsid w:val="00027DD6"/>
    <w:rsid w:val="000366FC"/>
    <w:rsid w:val="00041DE6"/>
    <w:rsid w:val="0004583D"/>
    <w:rsid w:val="00047DD3"/>
    <w:rsid w:val="00064E75"/>
    <w:rsid w:val="000761E4"/>
    <w:rsid w:val="000767FD"/>
    <w:rsid w:val="00081145"/>
    <w:rsid w:val="00082418"/>
    <w:rsid w:val="0008322C"/>
    <w:rsid w:val="00085AB4"/>
    <w:rsid w:val="000915F7"/>
    <w:rsid w:val="000920D0"/>
    <w:rsid w:val="0009348D"/>
    <w:rsid w:val="00096136"/>
    <w:rsid w:val="000A02C9"/>
    <w:rsid w:val="000A1577"/>
    <w:rsid w:val="000B1611"/>
    <w:rsid w:val="000B1B78"/>
    <w:rsid w:val="000B5821"/>
    <w:rsid w:val="000C0113"/>
    <w:rsid w:val="000C1D2B"/>
    <w:rsid w:val="000C33FA"/>
    <w:rsid w:val="000C4844"/>
    <w:rsid w:val="000C5D7B"/>
    <w:rsid w:val="000C60AE"/>
    <w:rsid w:val="000D7DBB"/>
    <w:rsid w:val="000E39EB"/>
    <w:rsid w:val="000F4136"/>
    <w:rsid w:val="00101668"/>
    <w:rsid w:val="0010761F"/>
    <w:rsid w:val="0012135D"/>
    <w:rsid w:val="00121CE0"/>
    <w:rsid w:val="00130825"/>
    <w:rsid w:val="00130FA9"/>
    <w:rsid w:val="0013106B"/>
    <w:rsid w:val="0014031A"/>
    <w:rsid w:val="0014084A"/>
    <w:rsid w:val="00144BD0"/>
    <w:rsid w:val="00146F66"/>
    <w:rsid w:val="001538FC"/>
    <w:rsid w:val="00154BAE"/>
    <w:rsid w:val="00164661"/>
    <w:rsid w:val="001661AF"/>
    <w:rsid w:val="00174B97"/>
    <w:rsid w:val="0017619D"/>
    <w:rsid w:val="00186DE5"/>
    <w:rsid w:val="001956BF"/>
    <w:rsid w:val="00197908"/>
    <w:rsid w:val="001A1D14"/>
    <w:rsid w:val="001C45A2"/>
    <w:rsid w:val="001C7C6F"/>
    <w:rsid w:val="001D01D4"/>
    <w:rsid w:val="001D21C4"/>
    <w:rsid w:val="001D3BD5"/>
    <w:rsid w:val="001E22A9"/>
    <w:rsid w:val="001E2D3E"/>
    <w:rsid w:val="001E499F"/>
    <w:rsid w:val="001F6F75"/>
    <w:rsid w:val="0020111D"/>
    <w:rsid w:val="00201596"/>
    <w:rsid w:val="00202068"/>
    <w:rsid w:val="002072F2"/>
    <w:rsid w:val="0021411E"/>
    <w:rsid w:val="00215C86"/>
    <w:rsid w:val="00215D36"/>
    <w:rsid w:val="00216C0A"/>
    <w:rsid w:val="00220F73"/>
    <w:rsid w:val="0022288B"/>
    <w:rsid w:val="0022726F"/>
    <w:rsid w:val="0023311F"/>
    <w:rsid w:val="00255ED1"/>
    <w:rsid w:val="00260184"/>
    <w:rsid w:val="00280581"/>
    <w:rsid w:val="00285DCA"/>
    <w:rsid w:val="00287C1F"/>
    <w:rsid w:val="002945D6"/>
    <w:rsid w:val="002949F0"/>
    <w:rsid w:val="00295045"/>
    <w:rsid w:val="0029609F"/>
    <w:rsid w:val="002A314C"/>
    <w:rsid w:val="002B51BD"/>
    <w:rsid w:val="002B640A"/>
    <w:rsid w:val="002B6C4C"/>
    <w:rsid w:val="002C004F"/>
    <w:rsid w:val="002C03ED"/>
    <w:rsid w:val="002C1448"/>
    <w:rsid w:val="002C386D"/>
    <w:rsid w:val="002D3E91"/>
    <w:rsid w:val="002D72E2"/>
    <w:rsid w:val="002E6259"/>
    <w:rsid w:val="002E6934"/>
    <w:rsid w:val="002F3BA7"/>
    <w:rsid w:val="002F4C97"/>
    <w:rsid w:val="00300A23"/>
    <w:rsid w:val="003118DC"/>
    <w:rsid w:val="00314583"/>
    <w:rsid w:val="00316054"/>
    <w:rsid w:val="00316814"/>
    <w:rsid w:val="00316955"/>
    <w:rsid w:val="003169B2"/>
    <w:rsid w:val="00321D9F"/>
    <w:rsid w:val="00321EB6"/>
    <w:rsid w:val="00324DE8"/>
    <w:rsid w:val="0032685E"/>
    <w:rsid w:val="003357D3"/>
    <w:rsid w:val="003400F7"/>
    <w:rsid w:val="003453B3"/>
    <w:rsid w:val="0034681C"/>
    <w:rsid w:val="003526EA"/>
    <w:rsid w:val="00354A87"/>
    <w:rsid w:val="003620F1"/>
    <w:rsid w:val="00363C44"/>
    <w:rsid w:val="00367A4C"/>
    <w:rsid w:val="0037062C"/>
    <w:rsid w:val="003727E2"/>
    <w:rsid w:val="00373ABB"/>
    <w:rsid w:val="003770F2"/>
    <w:rsid w:val="00377F01"/>
    <w:rsid w:val="00383CF7"/>
    <w:rsid w:val="00386041"/>
    <w:rsid w:val="00392D78"/>
    <w:rsid w:val="003A0603"/>
    <w:rsid w:val="003A36F5"/>
    <w:rsid w:val="003A5A9C"/>
    <w:rsid w:val="003B4124"/>
    <w:rsid w:val="003B5EB9"/>
    <w:rsid w:val="003F2422"/>
    <w:rsid w:val="00402A4B"/>
    <w:rsid w:val="00413C3D"/>
    <w:rsid w:val="004259F1"/>
    <w:rsid w:val="00434687"/>
    <w:rsid w:val="00434B35"/>
    <w:rsid w:val="00436226"/>
    <w:rsid w:val="00441BC2"/>
    <w:rsid w:val="0044276A"/>
    <w:rsid w:val="00444582"/>
    <w:rsid w:val="00454197"/>
    <w:rsid w:val="00460644"/>
    <w:rsid w:val="004614C5"/>
    <w:rsid w:val="00485561"/>
    <w:rsid w:val="004A1B51"/>
    <w:rsid w:val="004A1D32"/>
    <w:rsid w:val="004A4C7F"/>
    <w:rsid w:val="004A71C7"/>
    <w:rsid w:val="004C17C6"/>
    <w:rsid w:val="004C4DD6"/>
    <w:rsid w:val="004C53F0"/>
    <w:rsid w:val="004C78F4"/>
    <w:rsid w:val="004D1E42"/>
    <w:rsid w:val="004D4239"/>
    <w:rsid w:val="004D4A2C"/>
    <w:rsid w:val="004D5705"/>
    <w:rsid w:val="004E5851"/>
    <w:rsid w:val="004E6236"/>
    <w:rsid w:val="004F4F4D"/>
    <w:rsid w:val="005006CB"/>
    <w:rsid w:val="00513414"/>
    <w:rsid w:val="00515472"/>
    <w:rsid w:val="00515E9E"/>
    <w:rsid w:val="00516191"/>
    <w:rsid w:val="00522C39"/>
    <w:rsid w:val="00535FB0"/>
    <w:rsid w:val="005364D3"/>
    <w:rsid w:val="005505B5"/>
    <w:rsid w:val="00553B45"/>
    <w:rsid w:val="00555974"/>
    <w:rsid w:val="00557816"/>
    <w:rsid w:val="00560277"/>
    <w:rsid w:val="00562022"/>
    <w:rsid w:val="005643DA"/>
    <w:rsid w:val="0056504C"/>
    <w:rsid w:val="005677EF"/>
    <w:rsid w:val="00573089"/>
    <w:rsid w:val="00583328"/>
    <w:rsid w:val="00585AB6"/>
    <w:rsid w:val="005915C0"/>
    <w:rsid w:val="00591FE6"/>
    <w:rsid w:val="00594B65"/>
    <w:rsid w:val="00594BF2"/>
    <w:rsid w:val="005B2E17"/>
    <w:rsid w:val="005C1B9B"/>
    <w:rsid w:val="005C2A43"/>
    <w:rsid w:val="005C5342"/>
    <w:rsid w:val="005D6BF6"/>
    <w:rsid w:val="005E08C0"/>
    <w:rsid w:val="005E1447"/>
    <w:rsid w:val="005E2318"/>
    <w:rsid w:val="005F0188"/>
    <w:rsid w:val="005F55BC"/>
    <w:rsid w:val="00603A4B"/>
    <w:rsid w:val="006056B3"/>
    <w:rsid w:val="00605927"/>
    <w:rsid w:val="00621452"/>
    <w:rsid w:val="00624396"/>
    <w:rsid w:val="00626346"/>
    <w:rsid w:val="0063444D"/>
    <w:rsid w:val="00650B3E"/>
    <w:rsid w:val="0065513C"/>
    <w:rsid w:val="0066259D"/>
    <w:rsid w:val="00665FCF"/>
    <w:rsid w:val="006717BE"/>
    <w:rsid w:val="0067693A"/>
    <w:rsid w:val="0067768C"/>
    <w:rsid w:val="00680383"/>
    <w:rsid w:val="006837FA"/>
    <w:rsid w:val="0068418A"/>
    <w:rsid w:val="00686D93"/>
    <w:rsid w:val="0069740A"/>
    <w:rsid w:val="006A3845"/>
    <w:rsid w:val="006A4F41"/>
    <w:rsid w:val="006A5E59"/>
    <w:rsid w:val="006B32D8"/>
    <w:rsid w:val="006B416A"/>
    <w:rsid w:val="006B7009"/>
    <w:rsid w:val="006B7AD1"/>
    <w:rsid w:val="006C3014"/>
    <w:rsid w:val="006D4A97"/>
    <w:rsid w:val="006D5985"/>
    <w:rsid w:val="006E252D"/>
    <w:rsid w:val="006E66D4"/>
    <w:rsid w:val="006E700E"/>
    <w:rsid w:val="006E7773"/>
    <w:rsid w:val="006F7DCF"/>
    <w:rsid w:val="00700AA9"/>
    <w:rsid w:val="00706C0E"/>
    <w:rsid w:val="00707872"/>
    <w:rsid w:val="00712D2C"/>
    <w:rsid w:val="00713F02"/>
    <w:rsid w:val="007167C0"/>
    <w:rsid w:val="00721E18"/>
    <w:rsid w:val="00725940"/>
    <w:rsid w:val="0072648C"/>
    <w:rsid w:val="00727534"/>
    <w:rsid w:val="007418DA"/>
    <w:rsid w:val="00742564"/>
    <w:rsid w:val="007427F4"/>
    <w:rsid w:val="00744540"/>
    <w:rsid w:val="007447F7"/>
    <w:rsid w:val="00746FBC"/>
    <w:rsid w:val="00752B90"/>
    <w:rsid w:val="00754628"/>
    <w:rsid w:val="0076096A"/>
    <w:rsid w:val="00764690"/>
    <w:rsid w:val="00771330"/>
    <w:rsid w:val="00775192"/>
    <w:rsid w:val="0078295A"/>
    <w:rsid w:val="00785B2C"/>
    <w:rsid w:val="007869D7"/>
    <w:rsid w:val="00786ECA"/>
    <w:rsid w:val="00793E2B"/>
    <w:rsid w:val="00794850"/>
    <w:rsid w:val="00796EB4"/>
    <w:rsid w:val="0079727E"/>
    <w:rsid w:val="007A13E3"/>
    <w:rsid w:val="007A39FB"/>
    <w:rsid w:val="007C6E17"/>
    <w:rsid w:val="007C7501"/>
    <w:rsid w:val="007D1AD6"/>
    <w:rsid w:val="007D1CB1"/>
    <w:rsid w:val="007D2E2C"/>
    <w:rsid w:val="007E1099"/>
    <w:rsid w:val="007E382D"/>
    <w:rsid w:val="007F134F"/>
    <w:rsid w:val="007F2CDB"/>
    <w:rsid w:val="007F53E6"/>
    <w:rsid w:val="007F5BAF"/>
    <w:rsid w:val="008033E5"/>
    <w:rsid w:val="00820C4F"/>
    <w:rsid w:val="00821CFD"/>
    <w:rsid w:val="00823B31"/>
    <w:rsid w:val="00833966"/>
    <w:rsid w:val="00833EC9"/>
    <w:rsid w:val="0083401F"/>
    <w:rsid w:val="00836F59"/>
    <w:rsid w:val="0083775F"/>
    <w:rsid w:val="00840D8A"/>
    <w:rsid w:val="0084732C"/>
    <w:rsid w:val="00857111"/>
    <w:rsid w:val="00862700"/>
    <w:rsid w:val="00870CC9"/>
    <w:rsid w:val="008732E6"/>
    <w:rsid w:val="00873C30"/>
    <w:rsid w:val="00881ED7"/>
    <w:rsid w:val="008823E1"/>
    <w:rsid w:val="008938D3"/>
    <w:rsid w:val="00896E9E"/>
    <w:rsid w:val="008A2DB1"/>
    <w:rsid w:val="008A3056"/>
    <w:rsid w:val="008A4C62"/>
    <w:rsid w:val="008A742E"/>
    <w:rsid w:val="008A7FDA"/>
    <w:rsid w:val="008B08EA"/>
    <w:rsid w:val="008B396A"/>
    <w:rsid w:val="008D01C0"/>
    <w:rsid w:val="008D3A76"/>
    <w:rsid w:val="008E29D6"/>
    <w:rsid w:val="008E4335"/>
    <w:rsid w:val="00901924"/>
    <w:rsid w:val="00903D9F"/>
    <w:rsid w:val="00904FCA"/>
    <w:rsid w:val="00907ECE"/>
    <w:rsid w:val="00912929"/>
    <w:rsid w:val="0091423A"/>
    <w:rsid w:val="009144F4"/>
    <w:rsid w:val="00920D9F"/>
    <w:rsid w:val="00927E2A"/>
    <w:rsid w:val="009365B8"/>
    <w:rsid w:val="0093722B"/>
    <w:rsid w:val="00942673"/>
    <w:rsid w:val="00944AFB"/>
    <w:rsid w:val="009532A0"/>
    <w:rsid w:val="009534F6"/>
    <w:rsid w:val="009547E9"/>
    <w:rsid w:val="00957FEB"/>
    <w:rsid w:val="00963BB7"/>
    <w:rsid w:val="00970623"/>
    <w:rsid w:val="00974004"/>
    <w:rsid w:val="0097771D"/>
    <w:rsid w:val="00985C1D"/>
    <w:rsid w:val="00993677"/>
    <w:rsid w:val="00996E57"/>
    <w:rsid w:val="00997907"/>
    <w:rsid w:val="009B02E7"/>
    <w:rsid w:val="009B0C14"/>
    <w:rsid w:val="009B1934"/>
    <w:rsid w:val="009C0413"/>
    <w:rsid w:val="009C04F7"/>
    <w:rsid w:val="009C0DAE"/>
    <w:rsid w:val="009C6AAA"/>
    <w:rsid w:val="009D0202"/>
    <w:rsid w:val="009D3269"/>
    <w:rsid w:val="009E13A5"/>
    <w:rsid w:val="009E1936"/>
    <w:rsid w:val="009E5C10"/>
    <w:rsid w:val="009E6742"/>
    <w:rsid w:val="009E73A1"/>
    <w:rsid w:val="009F0B0E"/>
    <w:rsid w:val="009F2116"/>
    <w:rsid w:val="009F2881"/>
    <w:rsid w:val="009F5DB3"/>
    <w:rsid w:val="00A05532"/>
    <w:rsid w:val="00A14349"/>
    <w:rsid w:val="00A27E51"/>
    <w:rsid w:val="00A41597"/>
    <w:rsid w:val="00A43A73"/>
    <w:rsid w:val="00A70317"/>
    <w:rsid w:val="00A72DD2"/>
    <w:rsid w:val="00A77575"/>
    <w:rsid w:val="00A82CE5"/>
    <w:rsid w:val="00A8540B"/>
    <w:rsid w:val="00A93513"/>
    <w:rsid w:val="00A96FFA"/>
    <w:rsid w:val="00AA3189"/>
    <w:rsid w:val="00AA5ED4"/>
    <w:rsid w:val="00AB1EFB"/>
    <w:rsid w:val="00AB23D5"/>
    <w:rsid w:val="00AB30EE"/>
    <w:rsid w:val="00AB461A"/>
    <w:rsid w:val="00AC3F3D"/>
    <w:rsid w:val="00AC7766"/>
    <w:rsid w:val="00AD08C9"/>
    <w:rsid w:val="00AD1A12"/>
    <w:rsid w:val="00AD4931"/>
    <w:rsid w:val="00AD4ACD"/>
    <w:rsid w:val="00AD67A4"/>
    <w:rsid w:val="00AE3BDE"/>
    <w:rsid w:val="00AE3C65"/>
    <w:rsid w:val="00AE654F"/>
    <w:rsid w:val="00AE668F"/>
    <w:rsid w:val="00AE7BF2"/>
    <w:rsid w:val="00AF0FBA"/>
    <w:rsid w:val="00AF1385"/>
    <w:rsid w:val="00AF1A0A"/>
    <w:rsid w:val="00AF1E30"/>
    <w:rsid w:val="00AF70E7"/>
    <w:rsid w:val="00AF7887"/>
    <w:rsid w:val="00B06158"/>
    <w:rsid w:val="00B14782"/>
    <w:rsid w:val="00B307B4"/>
    <w:rsid w:val="00B36072"/>
    <w:rsid w:val="00B36866"/>
    <w:rsid w:val="00B459D7"/>
    <w:rsid w:val="00B50DFF"/>
    <w:rsid w:val="00B51343"/>
    <w:rsid w:val="00B565F0"/>
    <w:rsid w:val="00B57D4F"/>
    <w:rsid w:val="00B63232"/>
    <w:rsid w:val="00B635AA"/>
    <w:rsid w:val="00B7471E"/>
    <w:rsid w:val="00B77925"/>
    <w:rsid w:val="00B80F10"/>
    <w:rsid w:val="00B833B8"/>
    <w:rsid w:val="00B871F2"/>
    <w:rsid w:val="00B92409"/>
    <w:rsid w:val="00BB3630"/>
    <w:rsid w:val="00BB6A74"/>
    <w:rsid w:val="00BC086F"/>
    <w:rsid w:val="00BC1A99"/>
    <w:rsid w:val="00BC39EF"/>
    <w:rsid w:val="00BC4D72"/>
    <w:rsid w:val="00BC7727"/>
    <w:rsid w:val="00BD4E5B"/>
    <w:rsid w:val="00BE6422"/>
    <w:rsid w:val="00BF36D6"/>
    <w:rsid w:val="00BF37DB"/>
    <w:rsid w:val="00BF4810"/>
    <w:rsid w:val="00C0425F"/>
    <w:rsid w:val="00C053F3"/>
    <w:rsid w:val="00C1029E"/>
    <w:rsid w:val="00C10812"/>
    <w:rsid w:val="00C13661"/>
    <w:rsid w:val="00C13C0B"/>
    <w:rsid w:val="00C15B98"/>
    <w:rsid w:val="00C16261"/>
    <w:rsid w:val="00C321E5"/>
    <w:rsid w:val="00C33892"/>
    <w:rsid w:val="00C37EDB"/>
    <w:rsid w:val="00C400D6"/>
    <w:rsid w:val="00C51B32"/>
    <w:rsid w:val="00C540DD"/>
    <w:rsid w:val="00C54522"/>
    <w:rsid w:val="00C56AB6"/>
    <w:rsid w:val="00C63E8B"/>
    <w:rsid w:val="00C6409A"/>
    <w:rsid w:val="00C75F05"/>
    <w:rsid w:val="00C80E3B"/>
    <w:rsid w:val="00C93773"/>
    <w:rsid w:val="00CA1B7C"/>
    <w:rsid w:val="00CA298F"/>
    <w:rsid w:val="00CA4CEF"/>
    <w:rsid w:val="00CA555E"/>
    <w:rsid w:val="00CA5A96"/>
    <w:rsid w:val="00CA6E33"/>
    <w:rsid w:val="00CB1533"/>
    <w:rsid w:val="00CB1578"/>
    <w:rsid w:val="00CB57EA"/>
    <w:rsid w:val="00CB7A48"/>
    <w:rsid w:val="00CC467A"/>
    <w:rsid w:val="00CD3DC3"/>
    <w:rsid w:val="00CE0ACD"/>
    <w:rsid w:val="00CE2CA4"/>
    <w:rsid w:val="00CE3C6D"/>
    <w:rsid w:val="00CF73E7"/>
    <w:rsid w:val="00D12B16"/>
    <w:rsid w:val="00D13109"/>
    <w:rsid w:val="00D13F50"/>
    <w:rsid w:val="00D1713A"/>
    <w:rsid w:val="00D17F43"/>
    <w:rsid w:val="00D20093"/>
    <w:rsid w:val="00D21436"/>
    <w:rsid w:val="00D23542"/>
    <w:rsid w:val="00D262E3"/>
    <w:rsid w:val="00D34DF6"/>
    <w:rsid w:val="00D4270F"/>
    <w:rsid w:val="00D47AE2"/>
    <w:rsid w:val="00D47CEC"/>
    <w:rsid w:val="00D679AD"/>
    <w:rsid w:val="00D70605"/>
    <w:rsid w:val="00D76897"/>
    <w:rsid w:val="00D86A2F"/>
    <w:rsid w:val="00DB044C"/>
    <w:rsid w:val="00DB151A"/>
    <w:rsid w:val="00DB250E"/>
    <w:rsid w:val="00DC2CD9"/>
    <w:rsid w:val="00DC53B9"/>
    <w:rsid w:val="00DC709A"/>
    <w:rsid w:val="00DE1F86"/>
    <w:rsid w:val="00DE2B40"/>
    <w:rsid w:val="00DE42B8"/>
    <w:rsid w:val="00DE6D91"/>
    <w:rsid w:val="00DF1B77"/>
    <w:rsid w:val="00E14165"/>
    <w:rsid w:val="00E167A2"/>
    <w:rsid w:val="00E219A3"/>
    <w:rsid w:val="00E25651"/>
    <w:rsid w:val="00E33E2A"/>
    <w:rsid w:val="00E35C75"/>
    <w:rsid w:val="00E40850"/>
    <w:rsid w:val="00E44C64"/>
    <w:rsid w:val="00E516B6"/>
    <w:rsid w:val="00E52A26"/>
    <w:rsid w:val="00E52B5B"/>
    <w:rsid w:val="00E624AE"/>
    <w:rsid w:val="00E70DA0"/>
    <w:rsid w:val="00E721D2"/>
    <w:rsid w:val="00E86235"/>
    <w:rsid w:val="00E97DB6"/>
    <w:rsid w:val="00EA29CF"/>
    <w:rsid w:val="00EB3E4D"/>
    <w:rsid w:val="00EB5A56"/>
    <w:rsid w:val="00EC0C47"/>
    <w:rsid w:val="00EC3D9B"/>
    <w:rsid w:val="00EC66BB"/>
    <w:rsid w:val="00EC6E47"/>
    <w:rsid w:val="00ED390D"/>
    <w:rsid w:val="00EE1DEB"/>
    <w:rsid w:val="00EE67E3"/>
    <w:rsid w:val="00EF2BC3"/>
    <w:rsid w:val="00EF4AD7"/>
    <w:rsid w:val="00EF52FD"/>
    <w:rsid w:val="00EF7EE8"/>
    <w:rsid w:val="00F010EF"/>
    <w:rsid w:val="00F01E0E"/>
    <w:rsid w:val="00F064D1"/>
    <w:rsid w:val="00F14379"/>
    <w:rsid w:val="00F17EF2"/>
    <w:rsid w:val="00F22920"/>
    <w:rsid w:val="00F236F5"/>
    <w:rsid w:val="00F23A4F"/>
    <w:rsid w:val="00F42328"/>
    <w:rsid w:val="00F42E9C"/>
    <w:rsid w:val="00F43835"/>
    <w:rsid w:val="00F4567F"/>
    <w:rsid w:val="00F45929"/>
    <w:rsid w:val="00F508B5"/>
    <w:rsid w:val="00F533B6"/>
    <w:rsid w:val="00F60E1D"/>
    <w:rsid w:val="00F6103B"/>
    <w:rsid w:val="00F64A58"/>
    <w:rsid w:val="00F67839"/>
    <w:rsid w:val="00F67F12"/>
    <w:rsid w:val="00F71B58"/>
    <w:rsid w:val="00F72141"/>
    <w:rsid w:val="00F75D8C"/>
    <w:rsid w:val="00F91063"/>
    <w:rsid w:val="00FA2B5A"/>
    <w:rsid w:val="00FA4A6B"/>
    <w:rsid w:val="00FA7609"/>
    <w:rsid w:val="00FB0A42"/>
    <w:rsid w:val="00FB18C9"/>
    <w:rsid w:val="00FB3D76"/>
    <w:rsid w:val="00FC366C"/>
    <w:rsid w:val="00FC73D7"/>
    <w:rsid w:val="00FD3463"/>
    <w:rsid w:val="00FD6AC8"/>
    <w:rsid w:val="00FE3ABE"/>
    <w:rsid w:val="00FF0453"/>
    <w:rsid w:val="00FF29C0"/>
    <w:rsid w:val="00FF2F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0B10A47-DABE-445D-A05A-06DEC6A27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pPr>
      <w:keepNext/>
      <w:spacing w:before="120" w:after="120"/>
      <w:outlineLvl w:val="0"/>
    </w:pPr>
    <w:rPr>
      <w:b/>
      <w:sz w:val="22"/>
      <w:lang w:val="x-none" w:eastAsia="x-none"/>
    </w:rPr>
  </w:style>
  <w:style w:type="paragraph" w:styleId="Heading4">
    <w:name w:val="heading 4"/>
    <w:basedOn w:val="Normal"/>
    <w:next w:val="Normal"/>
    <w:qFormat/>
    <w:pPr>
      <w:keepNext/>
      <w:spacing w:after="120"/>
      <w:jc w:val="both"/>
      <w:outlineLvl w:val="3"/>
    </w:pPr>
    <w:rPr>
      <w:rFonts w:eastAsia="Arial Unicode MS"/>
      <w:sz w:val="22"/>
      <w:u w:val="single"/>
    </w:rPr>
  </w:style>
  <w:style w:type="paragraph" w:styleId="Heading5">
    <w:name w:val="heading 5"/>
    <w:basedOn w:val="Normal"/>
    <w:next w:val="Normal"/>
    <w:qFormat/>
    <w:pPr>
      <w:keepNext/>
      <w:spacing w:after="120"/>
      <w:jc w:val="both"/>
      <w:outlineLvl w:val="4"/>
    </w:pPr>
    <w:rPr>
      <w:rFonts w:eastAsia="Arial Unicode MS"/>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BodyText2">
    <w:name w:val="Body Text 2"/>
    <w:basedOn w:val="Normal"/>
    <w:pPr>
      <w:spacing w:after="120"/>
      <w:jc w:val="both"/>
    </w:pPr>
    <w:rPr>
      <w:i/>
      <w:iCs/>
      <w:sz w:val="22"/>
    </w:rPr>
  </w:style>
  <w:style w:type="character" w:styleId="PageNumber">
    <w:name w:val="page number"/>
    <w:basedOn w:val="DefaultParagraphFont"/>
  </w:style>
  <w:style w:type="paragraph" w:styleId="BodyText">
    <w:name w:val="Body Text"/>
    <w:aliases w:val="SCA Body Text,SCA Body Text1,SCA Body Text2,SCA Body Text11"/>
    <w:basedOn w:val="Normal"/>
    <w:pPr>
      <w:spacing w:after="120"/>
    </w:pPr>
    <w:rPr>
      <w:sz w:val="22"/>
    </w:rPr>
  </w:style>
  <w:style w:type="paragraph" w:styleId="BodyText3">
    <w:name w:val="Body Text 3"/>
    <w:basedOn w:val="Normal"/>
    <w:link w:val="BodyText3Char"/>
    <w:pPr>
      <w:spacing w:after="120"/>
      <w:jc w:val="both"/>
    </w:pPr>
    <w:rPr>
      <w:sz w:val="22"/>
      <w:lang w:val="x-none" w:eastAsia="x-none"/>
    </w:rPr>
  </w:style>
  <w:style w:type="character" w:customStyle="1" w:styleId="HeaderChar">
    <w:name w:val="Header Char"/>
    <w:basedOn w:val="DefaultParagraphFont"/>
    <w:link w:val="Header"/>
    <w:rsid w:val="00873C30"/>
  </w:style>
  <w:style w:type="character" w:styleId="CommentReference">
    <w:name w:val="annotation reference"/>
    <w:rsid w:val="005E08C0"/>
    <w:rPr>
      <w:sz w:val="16"/>
      <w:szCs w:val="16"/>
    </w:rPr>
  </w:style>
  <w:style w:type="paragraph" w:styleId="CommentText">
    <w:name w:val="annotation text"/>
    <w:basedOn w:val="Normal"/>
    <w:link w:val="CommentTextChar"/>
    <w:rsid w:val="005E08C0"/>
  </w:style>
  <w:style w:type="character" w:customStyle="1" w:styleId="CommentTextChar">
    <w:name w:val="Comment Text Char"/>
    <w:basedOn w:val="DefaultParagraphFont"/>
    <w:link w:val="CommentText"/>
    <w:rsid w:val="005E08C0"/>
  </w:style>
  <w:style w:type="paragraph" w:styleId="CommentSubject">
    <w:name w:val="annotation subject"/>
    <w:basedOn w:val="CommentText"/>
    <w:next w:val="CommentText"/>
    <w:link w:val="CommentSubjectChar"/>
    <w:rsid w:val="005E08C0"/>
    <w:rPr>
      <w:b/>
      <w:bCs/>
      <w:lang w:val="x-none" w:eastAsia="x-none"/>
    </w:rPr>
  </w:style>
  <w:style w:type="character" w:customStyle="1" w:styleId="CommentSubjectChar">
    <w:name w:val="Comment Subject Char"/>
    <w:link w:val="CommentSubject"/>
    <w:rsid w:val="005E08C0"/>
    <w:rPr>
      <w:b/>
      <w:bCs/>
    </w:rPr>
  </w:style>
  <w:style w:type="paragraph" w:styleId="BalloonText">
    <w:name w:val="Balloon Text"/>
    <w:basedOn w:val="Normal"/>
    <w:link w:val="BalloonTextChar"/>
    <w:rsid w:val="005E08C0"/>
    <w:rPr>
      <w:rFonts w:ascii="Tahoma" w:hAnsi="Tahoma"/>
      <w:sz w:val="16"/>
      <w:szCs w:val="16"/>
      <w:lang w:val="x-none" w:eastAsia="x-none"/>
    </w:rPr>
  </w:style>
  <w:style w:type="character" w:customStyle="1" w:styleId="BalloonTextChar">
    <w:name w:val="Balloon Text Char"/>
    <w:link w:val="BalloonText"/>
    <w:rsid w:val="005E08C0"/>
    <w:rPr>
      <w:rFonts w:ascii="Tahoma" w:hAnsi="Tahoma" w:cs="Tahoma"/>
      <w:sz w:val="16"/>
      <w:szCs w:val="16"/>
    </w:rPr>
  </w:style>
  <w:style w:type="character" w:styleId="Hyperlink">
    <w:name w:val="Hyperlink"/>
    <w:rsid w:val="00D20093"/>
    <w:rPr>
      <w:color w:val="0000FF"/>
      <w:u w:val="single"/>
    </w:rPr>
  </w:style>
  <w:style w:type="character" w:styleId="FollowedHyperlink">
    <w:name w:val="FollowedHyperlink"/>
    <w:rsid w:val="00D20093"/>
    <w:rPr>
      <w:color w:val="800080"/>
      <w:u w:val="single"/>
    </w:rPr>
  </w:style>
  <w:style w:type="character" w:customStyle="1" w:styleId="Heading1Char">
    <w:name w:val="Heading 1 Char"/>
    <w:link w:val="Heading1"/>
    <w:rsid w:val="002072F2"/>
    <w:rPr>
      <w:b/>
      <w:sz w:val="22"/>
    </w:rPr>
  </w:style>
  <w:style w:type="character" w:customStyle="1" w:styleId="BodyText3Char">
    <w:name w:val="Body Text 3 Char"/>
    <w:link w:val="BodyText3"/>
    <w:rsid w:val="002072F2"/>
    <w:rPr>
      <w:sz w:val="22"/>
    </w:rPr>
  </w:style>
  <w:style w:type="paragraph" w:styleId="BodyTextIndent2">
    <w:name w:val="Body Text Indent 2"/>
    <w:basedOn w:val="Normal"/>
    <w:link w:val="BodyTextIndent2Char"/>
    <w:rsid w:val="004D4A2C"/>
    <w:pPr>
      <w:spacing w:after="120" w:line="480" w:lineRule="auto"/>
      <w:ind w:left="360"/>
    </w:pPr>
  </w:style>
  <w:style w:type="character" w:customStyle="1" w:styleId="BodyTextIndent2Char">
    <w:name w:val="Body Text Indent 2 Char"/>
    <w:basedOn w:val="DefaultParagraphFont"/>
    <w:link w:val="BodyTextIndent2"/>
    <w:rsid w:val="004D4A2C"/>
  </w:style>
  <w:style w:type="paragraph" w:customStyle="1" w:styleId="Default">
    <w:name w:val="Default"/>
    <w:basedOn w:val="Normal"/>
    <w:rsid w:val="00321D9F"/>
    <w:pPr>
      <w:autoSpaceDE w:val="0"/>
      <w:autoSpaceDN w:val="0"/>
    </w:pPr>
    <w:rPr>
      <w:rFonts w:eastAsiaTheme="minorHAns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32459">
      <w:bodyDiv w:val="1"/>
      <w:marLeft w:val="0"/>
      <w:marRight w:val="0"/>
      <w:marTop w:val="0"/>
      <w:marBottom w:val="0"/>
      <w:divBdr>
        <w:top w:val="none" w:sz="0" w:space="0" w:color="auto"/>
        <w:left w:val="none" w:sz="0" w:space="0" w:color="auto"/>
        <w:bottom w:val="none" w:sz="0" w:space="0" w:color="auto"/>
        <w:right w:val="none" w:sz="0" w:space="0" w:color="auto"/>
      </w:divBdr>
    </w:div>
    <w:div w:id="477697092">
      <w:bodyDiv w:val="1"/>
      <w:marLeft w:val="0"/>
      <w:marRight w:val="0"/>
      <w:marTop w:val="0"/>
      <w:marBottom w:val="0"/>
      <w:divBdr>
        <w:top w:val="none" w:sz="0" w:space="0" w:color="auto"/>
        <w:left w:val="none" w:sz="0" w:space="0" w:color="auto"/>
        <w:bottom w:val="none" w:sz="0" w:space="0" w:color="auto"/>
        <w:right w:val="none" w:sz="0" w:space="0" w:color="auto"/>
      </w:divBdr>
    </w:div>
    <w:div w:id="1411540369">
      <w:bodyDiv w:val="1"/>
      <w:marLeft w:val="0"/>
      <w:marRight w:val="0"/>
      <w:marTop w:val="0"/>
      <w:marBottom w:val="0"/>
      <w:divBdr>
        <w:top w:val="none" w:sz="0" w:space="0" w:color="auto"/>
        <w:left w:val="none" w:sz="0" w:space="0" w:color="auto"/>
        <w:bottom w:val="none" w:sz="0" w:space="0" w:color="auto"/>
        <w:right w:val="none" w:sz="0" w:space="0" w:color="auto"/>
      </w:divBdr>
    </w:div>
    <w:div w:id="1779449466">
      <w:bodyDiv w:val="1"/>
      <w:marLeft w:val="0"/>
      <w:marRight w:val="0"/>
      <w:marTop w:val="0"/>
      <w:marBottom w:val="0"/>
      <w:divBdr>
        <w:top w:val="none" w:sz="0" w:space="0" w:color="auto"/>
        <w:left w:val="none" w:sz="0" w:space="0" w:color="auto"/>
        <w:bottom w:val="none" w:sz="0" w:space="0" w:color="auto"/>
        <w:right w:val="none" w:sz="0" w:space="0" w:color="auto"/>
      </w:divBdr>
    </w:div>
    <w:div w:id="1990744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WD_AIR@dep.state.fl.u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WD_AIR@dep.state.fl.us"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SWD_AIR@dep.state.fl.u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1354</TotalTime>
  <Pages>4</Pages>
  <Words>1405</Words>
  <Characters>8015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Final Determination</vt:lpstr>
    </vt:vector>
  </TitlesOfParts>
  <Manager>Trina Vielhauer</Manager>
  <Company>FDEP/DARM/BAR</Company>
  <LinksUpToDate>false</LinksUpToDate>
  <CharactersWithSpaces>9402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Determination</dc:title>
  <dc:subject>Final Permit</dc:subject>
  <dc:creator>Jeff Koerner</dc:creator>
  <cp:keywords/>
  <cp:lastModifiedBy>Read, David</cp:lastModifiedBy>
  <cp:revision>38</cp:revision>
  <cp:lastPrinted>2013-12-06T15:27:00Z</cp:lastPrinted>
  <dcterms:created xsi:type="dcterms:W3CDTF">2014-04-30T11:38:00Z</dcterms:created>
  <dcterms:modified xsi:type="dcterms:W3CDTF">2014-09-05T16:02:00Z</dcterms:modified>
</cp:coreProperties>
</file>